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808A5" w14:textId="77777777" w:rsidR="00AF2BC0" w:rsidRDefault="00AF2BC0" w:rsidP="008957CD">
      <w:pPr>
        <w:spacing w:after="0" w:line="360" w:lineRule="auto"/>
        <w:jc w:val="center"/>
        <w:rPr>
          <w:rFonts w:ascii="Times New Roman" w:hAnsi="Times New Roman" w:cs="Times New Roman"/>
          <w:sz w:val="24"/>
          <w:szCs w:val="24"/>
        </w:rPr>
      </w:pPr>
      <w:bookmarkStart w:id="0" w:name="_GoBack"/>
      <w:bookmarkEnd w:id="0"/>
    </w:p>
    <w:p w14:paraId="6C807316" w14:textId="77777777" w:rsidR="00AF2BC0" w:rsidRDefault="00AF2BC0" w:rsidP="008957CD">
      <w:pPr>
        <w:spacing w:after="0" w:line="360" w:lineRule="auto"/>
        <w:jc w:val="center"/>
        <w:rPr>
          <w:rFonts w:ascii="Times New Roman" w:hAnsi="Times New Roman" w:cs="Times New Roman"/>
          <w:sz w:val="24"/>
          <w:szCs w:val="24"/>
        </w:rPr>
      </w:pPr>
    </w:p>
    <w:p w14:paraId="16CC0855" w14:textId="77777777" w:rsidR="00AF2BC0" w:rsidRDefault="00AF2BC0" w:rsidP="008957CD">
      <w:pPr>
        <w:spacing w:after="0" w:line="360" w:lineRule="auto"/>
        <w:jc w:val="center"/>
        <w:rPr>
          <w:rFonts w:ascii="Times New Roman" w:hAnsi="Times New Roman" w:cs="Times New Roman"/>
          <w:sz w:val="24"/>
          <w:szCs w:val="24"/>
        </w:rPr>
      </w:pPr>
    </w:p>
    <w:p w14:paraId="2C6869BD" w14:textId="77777777" w:rsidR="00AF2BC0" w:rsidRDefault="00AF2BC0" w:rsidP="008957CD">
      <w:pPr>
        <w:spacing w:after="0" w:line="360" w:lineRule="auto"/>
        <w:jc w:val="center"/>
        <w:rPr>
          <w:rFonts w:ascii="Times New Roman" w:hAnsi="Times New Roman" w:cs="Times New Roman"/>
          <w:sz w:val="24"/>
          <w:szCs w:val="24"/>
        </w:rPr>
      </w:pPr>
    </w:p>
    <w:p w14:paraId="77920314" w14:textId="4561EF44" w:rsidR="008957CD" w:rsidRPr="008957CD" w:rsidRDefault="008957CD" w:rsidP="008957CD">
      <w:pPr>
        <w:spacing w:after="0" w:line="360" w:lineRule="auto"/>
        <w:jc w:val="center"/>
        <w:rPr>
          <w:rFonts w:ascii="Times New Roman" w:hAnsi="Times New Roman" w:cs="Times New Roman"/>
          <w:sz w:val="24"/>
          <w:szCs w:val="24"/>
        </w:rPr>
      </w:pPr>
      <w:r w:rsidRPr="008957CD">
        <w:rPr>
          <w:rFonts w:ascii="Times New Roman" w:hAnsi="Times New Roman" w:cs="Times New Roman"/>
          <w:sz w:val="24"/>
          <w:szCs w:val="24"/>
        </w:rPr>
        <w:t>Florida Springs Restoration and Preservation Efforts:</w:t>
      </w:r>
    </w:p>
    <w:p w14:paraId="56D27BF9" w14:textId="378D102D" w:rsidR="008957CD" w:rsidRDefault="008957CD" w:rsidP="008957CD">
      <w:pPr>
        <w:spacing w:after="0" w:line="360" w:lineRule="auto"/>
        <w:jc w:val="center"/>
        <w:rPr>
          <w:rFonts w:ascii="Times New Roman" w:hAnsi="Times New Roman" w:cs="Times New Roman"/>
          <w:sz w:val="24"/>
          <w:szCs w:val="24"/>
        </w:rPr>
      </w:pPr>
      <w:r w:rsidRPr="008957CD">
        <w:rPr>
          <w:rFonts w:ascii="Times New Roman" w:hAnsi="Times New Roman" w:cs="Times New Roman"/>
          <w:sz w:val="24"/>
          <w:szCs w:val="24"/>
        </w:rPr>
        <w:t>Coordinating a Collaborative Adaptive Approach</w:t>
      </w:r>
    </w:p>
    <w:p w14:paraId="5924D214" w14:textId="77777777" w:rsidR="008957CD" w:rsidRPr="008957CD" w:rsidRDefault="008957CD" w:rsidP="008957CD">
      <w:pPr>
        <w:spacing w:after="0" w:line="240" w:lineRule="auto"/>
        <w:jc w:val="center"/>
        <w:rPr>
          <w:rFonts w:ascii="Times New Roman" w:hAnsi="Times New Roman" w:cs="Times New Roman"/>
          <w:sz w:val="24"/>
          <w:szCs w:val="24"/>
        </w:rPr>
      </w:pPr>
    </w:p>
    <w:p w14:paraId="63EAEB80" w14:textId="77777777" w:rsidR="008957CD" w:rsidRPr="008957CD" w:rsidRDefault="008957CD" w:rsidP="008957CD">
      <w:pPr>
        <w:spacing w:after="0" w:line="240" w:lineRule="auto"/>
        <w:jc w:val="center"/>
        <w:rPr>
          <w:rFonts w:ascii="Times New Roman" w:hAnsi="Times New Roman" w:cs="Times New Roman"/>
          <w:sz w:val="24"/>
          <w:szCs w:val="24"/>
        </w:rPr>
      </w:pPr>
    </w:p>
    <w:p w14:paraId="39B25634" w14:textId="6CCAEFE5" w:rsidR="008957CD" w:rsidRDefault="008957CD" w:rsidP="008957CD">
      <w:pPr>
        <w:spacing w:after="0" w:line="240" w:lineRule="auto"/>
        <w:jc w:val="center"/>
        <w:rPr>
          <w:rFonts w:ascii="Times New Roman" w:hAnsi="Times New Roman" w:cs="Times New Roman"/>
          <w:sz w:val="24"/>
          <w:szCs w:val="24"/>
        </w:rPr>
      </w:pPr>
      <w:r w:rsidRPr="008957CD">
        <w:rPr>
          <w:rFonts w:ascii="Times New Roman" w:hAnsi="Times New Roman" w:cs="Times New Roman"/>
          <w:sz w:val="24"/>
          <w:szCs w:val="24"/>
        </w:rPr>
        <w:t>Melinda Pensinger</w:t>
      </w:r>
    </w:p>
    <w:p w14:paraId="749C22F4" w14:textId="77777777" w:rsidR="008957CD" w:rsidRDefault="008957CD" w:rsidP="008957CD">
      <w:pPr>
        <w:spacing w:after="0" w:line="240" w:lineRule="auto"/>
        <w:jc w:val="center"/>
        <w:rPr>
          <w:rFonts w:ascii="Times New Roman" w:hAnsi="Times New Roman" w:cs="Times New Roman"/>
          <w:sz w:val="24"/>
          <w:szCs w:val="24"/>
        </w:rPr>
      </w:pPr>
    </w:p>
    <w:p w14:paraId="6A2CD1D3" w14:textId="77777777" w:rsidR="008957CD" w:rsidRPr="008957CD" w:rsidRDefault="008957CD" w:rsidP="008957CD">
      <w:pPr>
        <w:spacing w:after="0" w:line="240" w:lineRule="auto"/>
        <w:jc w:val="center"/>
        <w:rPr>
          <w:rFonts w:ascii="Times New Roman" w:hAnsi="Times New Roman" w:cs="Times New Roman"/>
          <w:sz w:val="24"/>
          <w:szCs w:val="24"/>
        </w:rPr>
      </w:pPr>
    </w:p>
    <w:p w14:paraId="6A1CC553" w14:textId="357984DB" w:rsidR="008957CD" w:rsidRDefault="008957CD" w:rsidP="008957CD">
      <w:pPr>
        <w:spacing w:after="0" w:line="240" w:lineRule="auto"/>
        <w:jc w:val="center"/>
        <w:rPr>
          <w:rFonts w:ascii="Times New Roman" w:hAnsi="Times New Roman" w:cs="Times New Roman"/>
          <w:sz w:val="24"/>
          <w:szCs w:val="24"/>
        </w:rPr>
      </w:pPr>
      <w:r w:rsidRPr="008957CD">
        <w:rPr>
          <w:rFonts w:ascii="Times New Roman" w:hAnsi="Times New Roman" w:cs="Times New Roman"/>
          <w:sz w:val="24"/>
          <w:szCs w:val="24"/>
        </w:rPr>
        <w:t>PAD 6961: MPA Capstone Seminar</w:t>
      </w:r>
    </w:p>
    <w:p w14:paraId="24F5D4BE" w14:textId="77777777" w:rsidR="008957CD" w:rsidRDefault="008957CD" w:rsidP="008957CD">
      <w:pPr>
        <w:spacing w:after="0" w:line="240" w:lineRule="auto"/>
        <w:jc w:val="center"/>
        <w:rPr>
          <w:rFonts w:ascii="Times New Roman" w:hAnsi="Times New Roman" w:cs="Times New Roman"/>
          <w:sz w:val="24"/>
          <w:szCs w:val="24"/>
        </w:rPr>
      </w:pPr>
    </w:p>
    <w:p w14:paraId="547A8616" w14:textId="77777777" w:rsidR="008957CD" w:rsidRPr="008957CD" w:rsidRDefault="008957CD" w:rsidP="008957CD">
      <w:pPr>
        <w:spacing w:after="0" w:line="240" w:lineRule="auto"/>
        <w:jc w:val="center"/>
        <w:rPr>
          <w:rFonts w:ascii="Times New Roman" w:hAnsi="Times New Roman" w:cs="Times New Roman"/>
          <w:sz w:val="24"/>
          <w:szCs w:val="24"/>
        </w:rPr>
      </w:pPr>
    </w:p>
    <w:p w14:paraId="140F9951" w14:textId="5FD248B1" w:rsidR="008957CD" w:rsidRDefault="00D3148E" w:rsidP="008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Master</w:t>
      </w:r>
      <w:r w:rsidR="008957CD" w:rsidRPr="008957CD">
        <w:rPr>
          <w:rFonts w:ascii="Times New Roman" w:hAnsi="Times New Roman" w:cs="Times New Roman"/>
          <w:sz w:val="24"/>
          <w:szCs w:val="24"/>
        </w:rPr>
        <w:t xml:space="preserve"> of Public Administration Program</w:t>
      </w:r>
    </w:p>
    <w:p w14:paraId="05EF384C" w14:textId="77777777" w:rsidR="008957CD" w:rsidRDefault="008957CD" w:rsidP="008957CD">
      <w:pPr>
        <w:spacing w:after="0" w:line="240" w:lineRule="auto"/>
        <w:jc w:val="center"/>
        <w:rPr>
          <w:rFonts w:ascii="Times New Roman" w:hAnsi="Times New Roman" w:cs="Times New Roman"/>
          <w:sz w:val="24"/>
          <w:szCs w:val="24"/>
        </w:rPr>
      </w:pPr>
    </w:p>
    <w:p w14:paraId="7B76CC2F" w14:textId="77777777" w:rsidR="008957CD" w:rsidRPr="008957CD" w:rsidRDefault="008957CD" w:rsidP="008957CD">
      <w:pPr>
        <w:spacing w:after="0" w:line="240" w:lineRule="auto"/>
        <w:jc w:val="center"/>
        <w:rPr>
          <w:rFonts w:ascii="Times New Roman" w:hAnsi="Times New Roman" w:cs="Times New Roman"/>
          <w:sz w:val="24"/>
          <w:szCs w:val="24"/>
        </w:rPr>
      </w:pPr>
    </w:p>
    <w:p w14:paraId="7593CADD" w14:textId="3A767194" w:rsidR="008957CD" w:rsidRDefault="008957CD" w:rsidP="008957CD">
      <w:pPr>
        <w:spacing w:after="0" w:line="240" w:lineRule="auto"/>
        <w:jc w:val="center"/>
        <w:rPr>
          <w:rFonts w:ascii="Times New Roman" w:hAnsi="Times New Roman" w:cs="Times New Roman"/>
          <w:sz w:val="24"/>
          <w:szCs w:val="24"/>
        </w:rPr>
      </w:pPr>
      <w:r w:rsidRPr="008957CD">
        <w:rPr>
          <w:rFonts w:ascii="Times New Roman" w:hAnsi="Times New Roman" w:cs="Times New Roman"/>
          <w:sz w:val="24"/>
          <w:szCs w:val="24"/>
        </w:rPr>
        <w:t>Florida Gulf Coast University</w:t>
      </w:r>
    </w:p>
    <w:p w14:paraId="454F62B9" w14:textId="77777777" w:rsidR="008957CD" w:rsidRDefault="008957CD" w:rsidP="008957CD">
      <w:pPr>
        <w:spacing w:after="0" w:line="240" w:lineRule="auto"/>
        <w:jc w:val="center"/>
        <w:rPr>
          <w:rFonts w:ascii="Times New Roman" w:hAnsi="Times New Roman" w:cs="Times New Roman"/>
          <w:sz w:val="24"/>
          <w:szCs w:val="24"/>
        </w:rPr>
      </w:pPr>
    </w:p>
    <w:p w14:paraId="1784313F" w14:textId="77777777" w:rsidR="008957CD" w:rsidRPr="008957CD" w:rsidRDefault="008957CD" w:rsidP="008957CD">
      <w:pPr>
        <w:spacing w:after="0" w:line="240" w:lineRule="auto"/>
        <w:jc w:val="center"/>
        <w:rPr>
          <w:rFonts w:ascii="Times New Roman" w:hAnsi="Times New Roman" w:cs="Times New Roman"/>
          <w:sz w:val="24"/>
          <w:szCs w:val="24"/>
        </w:rPr>
      </w:pPr>
    </w:p>
    <w:p w14:paraId="7C85F78A" w14:textId="23EC7BA5" w:rsidR="005E4543" w:rsidRDefault="008957CD" w:rsidP="008957CD">
      <w:pPr>
        <w:spacing w:after="0" w:line="240" w:lineRule="auto"/>
        <w:jc w:val="center"/>
        <w:rPr>
          <w:rFonts w:ascii="Times New Roman" w:hAnsi="Times New Roman" w:cs="Times New Roman"/>
          <w:sz w:val="24"/>
          <w:szCs w:val="24"/>
        </w:rPr>
      </w:pPr>
      <w:r w:rsidRPr="008957CD">
        <w:rPr>
          <w:rFonts w:ascii="Times New Roman" w:hAnsi="Times New Roman" w:cs="Times New Roman"/>
          <w:sz w:val="24"/>
          <w:szCs w:val="24"/>
        </w:rPr>
        <w:t>Fall 2019</w:t>
      </w:r>
    </w:p>
    <w:p w14:paraId="0F33C3E2" w14:textId="77777777" w:rsidR="00BD065E" w:rsidRDefault="005E4543">
      <w:pPr>
        <w:rPr>
          <w:rFonts w:ascii="Times New Roman" w:hAnsi="Times New Roman" w:cs="Times New Roman"/>
          <w:sz w:val="24"/>
          <w:szCs w:val="24"/>
        </w:rPr>
        <w:sectPr w:rsidR="00BD065E" w:rsidSect="00BD065E">
          <w:head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42501DEA" w14:textId="56803310" w:rsidR="005E4543" w:rsidRDefault="005E4543">
      <w:pPr>
        <w:rPr>
          <w:rFonts w:ascii="Times New Roman" w:hAnsi="Times New Roman" w:cs="Times New Roman"/>
          <w:sz w:val="24"/>
          <w:szCs w:val="24"/>
        </w:rPr>
      </w:pPr>
    </w:p>
    <w:p w14:paraId="45B74C07" w14:textId="740B21B2" w:rsidR="00C43C5B" w:rsidRDefault="005E4543" w:rsidP="005E4543">
      <w:pPr>
        <w:pStyle w:val="Heading1"/>
      </w:pPr>
      <w:bookmarkStart w:id="1" w:name="_Toc26885699"/>
      <w:r>
        <w:t>ABSTRACT</w:t>
      </w:r>
      <w:bookmarkEnd w:id="1"/>
    </w:p>
    <w:p w14:paraId="169883F6" w14:textId="77777777" w:rsidR="005E4543" w:rsidRDefault="005E4543" w:rsidP="008957CD">
      <w:pPr>
        <w:spacing w:after="0" w:line="240" w:lineRule="auto"/>
        <w:jc w:val="center"/>
        <w:rPr>
          <w:rFonts w:ascii="Times New Roman" w:hAnsi="Times New Roman" w:cs="Times New Roman"/>
          <w:sz w:val="24"/>
          <w:szCs w:val="24"/>
        </w:rPr>
      </w:pPr>
    </w:p>
    <w:p w14:paraId="6A18A5BE" w14:textId="77777777" w:rsidR="005E4543" w:rsidRDefault="005E4543" w:rsidP="008957CD">
      <w:pPr>
        <w:spacing w:after="0" w:line="240" w:lineRule="auto"/>
        <w:jc w:val="center"/>
        <w:rPr>
          <w:rFonts w:ascii="Times New Roman" w:hAnsi="Times New Roman" w:cs="Times New Roman"/>
          <w:sz w:val="24"/>
          <w:szCs w:val="24"/>
        </w:rPr>
      </w:pPr>
    </w:p>
    <w:p w14:paraId="4E9B626F" w14:textId="480851B8" w:rsidR="005E4543" w:rsidRDefault="005E4543" w:rsidP="00C254A4">
      <w:pPr>
        <w:spacing w:after="0" w:line="480" w:lineRule="auto"/>
        <w:rPr>
          <w:rFonts w:ascii="Times New Roman" w:hAnsi="Times New Roman" w:cs="Times New Roman"/>
          <w:sz w:val="24"/>
          <w:szCs w:val="24"/>
        </w:rPr>
      </w:pPr>
      <w:r>
        <w:rPr>
          <w:rFonts w:ascii="Times New Roman" w:hAnsi="Times New Roman" w:cs="Times New Roman"/>
          <w:sz w:val="24"/>
          <w:szCs w:val="24"/>
        </w:rPr>
        <w:tab/>
        <w:t>The Florida Springs</w:t>
      </w:r>
      <w:r w:rsidR="00C254A4">
        <w:rPr>
          <w:rFonts w:ascii="Times New Roman" w:hAnsi="Times New Roman" w:cs="Times New Roman"/>
          <w:sz w:val="24"/>
          <w:szCs w:val="24"/>
        </w:rPr>
        <w:t xml:space="preserve"> Region in the north and central portions of the state</w:t>
      </w:r>
      <w:r>
        <w:rPr>
          <w:rFonts w:ascii="Times New Roman" w:hAnsi="Times New Roman" w:cs="Times New Roman"/>
          <w:sz w:val="24"/>
          <w:szCs w:val="24"/>
        </w:rPr>
        <w:t xml:space="preserve"> boasts over 1,000 artesian springs that discharge from the Floridan Aquifer System. However, social and economic development in the state has negatively impacted spring flows, reducing spring health and indicating the state’s water supply is imperiled. </w:t>
      </w:r>
      <w:r w:rsidR="00C254A4">
        <w:rPr>
          <w:rFonts w:ascii="Times New Roman" w:hAnsi="Times New Roman" w:cs="Times New Roman"/>
          <w:sz w:val="24"/>
          <w:szCs w:val="24"/>
        </w:rPr>
        <w:t>Adopted legislation and efforts to restore and protect spring flows have failed to reverse the decline. Adaptive governance has been successful in addressing social-ecological problems in many water resource issues. In this study, a gap analysis is used to identify where elements of adaptive governance may need strengthening in the efforts to restore and preserve spring flows</w:t>
      </w:r>
      <w:r w:rsidR="00AF2BC0">
        <w:rPr>
          <w:rFonts w:ascii="Times New Roman" w:hAnsi="Times New Roman" w:cs="Times New Roman"/>
          <w:sz w:val="24"/>
          <w:szCs w:val="24"/>
        </w:rPr>
        <w:t xml:space="preserve"> in the Florida Springs Region</w:t>
      </w:r>
      <w:r w:rsidR="00C254A4">
        <w:rPr>
          <w:rFonts w:ascii="Times New Roman" w:hAnsi="Times New Roman" w:cs="Times New Roman"/>
          <w:sz w:val="24"/>
          <w:szCs w:val="24"/>
        </w:rPr>
        <w:t>. Recommendations to achieve a more robust and interactive adaptive governance model are provided.</w:t>
      </w:r>
    </w:p>
    <w:p w14:paraId="52262BB8" w14:textId="77777777" w:rsidR="00BD065E" w:rsidRDefault="00C43C5B">
      <w:pPr>
        <w:rPr>
          <w:rFonts w:ascii="Times New Roman" w:hAnsi="Times New Roman" w:cs="Times New Roman"/>
          <w:sz w:val="24"/>
          <w:szCs w:val="24"/>
        </w:rPr>
        <w:sectPr w:rsidR="00BD065E" w:rsidSect="00BD065E">
          <w:headerReference w:type="default" r:id="rId9"/>
          <w:footerReference w:type="default" r:id="rId10"/>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348405411"/>
        <w:docPartObj>
          <w:docPartGallery w:val="Table of Contents"/>
          <w:docPartUnique/>
        </w:docPartObj>
      </w:sdtPr>
      <w:sdtEndPr>
        <w:rPr>
          <w:b/>
          <w:bCs/>
          <w:noProof/>
        </w:rPr>
      </w:sdtEndPr>
      <w:sdtContent>
        <w:p w14:paraId="25DC5367" w14:textId="711F4616" w:rsidR="00B40B54" w:rsidRPr="00AF2BC0" w:rsidRDefault="00B40B54">
          <w:pPr>
            <w:pStyle w:val="TOCHeading"/>
            <w:rPr>
              <w:rFonts w:cs="Times New Roman"/>
              <w:sz w:val="28"/>
              <w:szCs w:val="28"/>
            </w:rPr>
          </w:pPr>
          <w:r w:rsidRPr="00AF2BC0">
            <w:rPr>
              <w:rFonts w:cs="Times New Roman"/>
              <w:sz w:val="28"/>
              <w:szCs w:val="28"/>
            </w:rPr>
            <w:t>Table of Contents</w:t>
          </w:r>
        </w:p>
        <w:p w14:paraId="4E68C3C0" w14:textId="77777777" w:rsidR="009F3095" w:rsidRPr="009F3095" w:rsidRDefault="00B40B54">
          <w:pPr>
            <w:pStyle w:val="TOC1"/>
            <w:tabs>
              <w:tab w:val="right" w:leader="dot" w:pos="9350"/>
            </w:tabs>
            <w:rPr>
              <w:rFonts w:ascii="Times New Roman" w:eastAsiaTheme="minorEastAsia" w:hAnsi="Times New Roman" w:cs="Times New Roman"/>
              <w:noProof/>
              <w:sz w:val="24"/>
              <w:szCs w:val="24"/>
            </w:rPr>
          </w:pPr>
          <w:r w:rsidRPr="00AF2BC0">
            <w:rPr>
              <w:rFonts w:ascii="Times New Roman" w:hAnsi="Times New Roman" w:cs="Times New Roman"/>
              <w:b/>
              <w:bCs/>
              <w:noProof/>
            </w:rPr>
            <w:fldChar w:fldCharType="begin"/>
          </w:r>
          <w:r w:rsidRPr="00AF2BC0">
            <w:rPr>
              <w:rFonts w:ascii="Times New Roman" w:hAnsi="Times New Roman" w:cs="Times New Roman"/>
              <w:b/>
              <w:bCs/>
              <w:noProof/>
            </w:rPr>
            <w:instrText xml:space="preserve"> TOC \o "1-3" \h \z \u </w:instrText>
          </w:r>
          <w:r w:rsidRPr="00AF2BC0">
            <w:rPr>
              <w:rFonts w:ascii="Times New Roman" w:hAnsi="Times New Roman" w:cs="Times New Roman"/>
              <w:b/>
              <w:bCs/>
              <w:noProof/>
            </w:rPr>
            <w:fldChar w:fldCharType="separate"/>
          </w:r>
          <w:hyperlink w:anchor="_Toc26885699" w:history="1">
            <w:r w:rsidR="009F3095" w:rsidRPr="009F3095">
              <w:rPr>
                <w:rStyle w:val="Hyperlink"/>
                <w:rFonts w:ascii="Times New Roman" w:hAnsi="Times New Roman" w:cs="Times New Roman"/>
                <w:noProof/>
                <w:sz w:val="24"/>
                <w:szCs w:val="24"/>
              </w:rPr>
              <w:t>ABSTRACT</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_Toc26885699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i</w:t>
            </w:r>
            <w:r w:rsidR="009F3095" w:rsidRPr="009F3095">
              <w:rPr>
                <w:rFonts w:ascii="Times New Roman" w:hAnsi="Times New Roman" w:cs="Times New Roman"/>
                <w:noProof/>
                <w:webHidden/>
                <w:sz w:val="24"/>
                <w:szCs w:val="24"/>
              </w:rPr>
              <w:fldChar w:fldCharType="end"/>
            </w:r>
          </w:hyperlink>
        </w:p>
        <w:p w14:paraId="242A723F" w14:textId="77777777" w:rsidR="009F3095" w:rsidRPr="009F3095" w:rsidRDefault="00DA0E45">
          <w:pPr>
            <w:pStyle w:val="TOC1"/>
            <w:tabs>
              <w:tab w:val="right" w:leader="dot" w:pos="9350"/>
            </w:tabs>
            <w:rPr>
              <w:rFonts w:ascii="Times New Roman" w:eastAsiaTheme="minorEastAsia" w:hAnsi="Times New Roman" w:cs="Times New Roman"/>
              <w:noProof/>
              <w:sz w:val="24"/>
              <w:szCs w:val="24"/>
            </w:rPr>
          </w:pPr>
          <w:hyperlink w:anchor="_Toc26885700" w:history="1">
            <w:r w:rsidR="009F3095" w:rsidRPr="009F3095">
              <w:rPr>
                <w:rStyle w:val="Hyperlink"/>
                <w:rFonts w:ascii="Times New Roman" w:hAnsi="Times New Roman" w:cs="Times New Roman"/>
                <w:noProof/>
                <w:sz w:val="24"/>
                <w:szCs w:val="24"/>
              </w:rPr>
              <w:t>INTRODUCTION</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_Toc26885700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w:t>
            </w:r>
            <w:r w:rsidR="009F3095" w:rsidRPr="009F3095">
              <w:rPr>
                <w:rFonts w:ascii="Times New Roman" w:hAnsi="Times New Roman" w:cs="Times New Roman"/>
                <w:noProof/>
                <w:webHidden/>
                <w:sz w:val="24"/>
                <w:szCs w:val="24"/>
              </w:rPr>
              <w:fldChar w:fldCharType="end"/>
            </w:r>
          </w:hyperlink>
        </w:p>
        <w:p w14:paraId="0B6D9808" w14:textId="77777777" w:rsidR="009F3095" w:rsidRPr="009F3095" w:rsidRDefault="00DA0E45">
          <w:pPr>
            <w:pStyle w:val="TOC1"/>
            <w:tabs>
              <w:tab w:val="right" w:leader="dot" w:pos="9350"/>
            </w:tabs>
            <w:rPr>
              <w:rFonts w:ascii="Times New Roman" w:eastAsiaTheme="minorEastAsia" w:hAnsi="Times New Roman" w:cs="Times New Roman"/>
              <w:noProof/>
              <w:sz w:val="24"/>
              <w:szCs w:val="24"/>
            </w:rPr>
          </w:pPr>
          <w:hyperlink w:anchor="_Toc26885701" w:history="1">
            <w:r w:rsidR="009F3095" w:rsidRPr="009F3095">
              <w:rPr>
                <w:rStyle w:val="Hyperlink"/>
                <w:rFonts w:ascii="Times New Roman" w:hAnsi="Times New Roman" w:cs="Times New Roman"/>
                <w:noProof/>
                <w:sz w:val="24"/>
                <w:szCs w:val="24"/>
              </w:rPr>
              <w:t>CASE STUDY NARRATIVE</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_Toc26885701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w:t>
            </w:r>
            <w:r w:rsidR="009F3095" w:rsidRPr="009F3095">
              <w:rPr>
                <w:rFonts w:ascii="Times New Roman" w:hAnsi="Times New Roman" w:cs="Times New Roman"/>
                <w:noProof/>
                <w:webHidden/>
                <w:sz w:val="24"/>
                <w:szCs w:val="24"/>
              </w:rPr>
              <w:fldChar w:fldCharType="end"/>
            </w:r>
          </w:hyperlink>
        </w:p>
        <w:p w14:paraId="066E26C7"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02" w:history="1">
            <w:r w:rsidR="009F3095" w:rsidRPr="009F3095">
              <w:rPr>
                <w:rStyle w:val="Hyperlink"/>
                <w:rFonts w:ascii="Times New Roman" w:hAnsi="Times New Roman" w:cs="Times New Roman"/>
                <w:noProof/>
                <w:sz w:val="24"/>
                <w:szCs w:val="24"/>
              </w:rPr>
              <w:t>Background</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_Toc26885702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w:t>
            </w:r>
            <w:r w:rsidR="009F3095" w:rsidRPr="009F3095">
              <w:rPr>
                <w:rFonts w:ascii="Times New Roman" w:hAnsi="Times New Roman" w:cs="Times New Roman"/>
                <w:noProof/>
                <w:webHidden/>
                <w:sz w:val="24"/>
                <w:szCs w:val="24"/>
              </w:rPr>
              <w:fldChar w:fldCharType="end"/>
            </w:r>
          </w:hyperlink>
        </w:p>
        <w:p w14:paraId="4AD258CA"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03" w:history="1">
            <w:r w:rsidR="009F3095" w:rsidRPr="009F3095">
              <w:rPr>
                <w:rStyle w:val="Hyperlink"/>
                <w:rFonts w:ascii="Times New Roman" w:hAnsi="Times New Roman" w:cs="Times New Roman"/>
                <w:noProof/>
                <w:sz w:val="24"/>
                <w:szCs w:val="24"/>
              </w:rPr>
              <w:t>History of Florida Springs Protection</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_Toc26885703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3</w:t>
            </w:r>
            <w:r w:rsidR="009F3095" w:rsidRPr="009F3095">
              <w:rPr>
                <w:rFonts w:ascii="Times New Roman" w:hAnsi="Times New Roman" w:cs="Times New Roman"/>
                <w:noProof/>
                <w:webHidden/>
                <w:sz w:val="24"/>
                <w:szCs w:val="24"/>
              </w:rPr>
              <w:fldChar w:fldCharType="end"/>
            </w:r>
          </w:hyperlink>
        </w:p>
        <w:p w14:paraId="02A51594"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04" w:history="1">
            <w:r w:rsidR="009F3095" w:rsidRPr="009F3095">
              <w:rPr>
                <w:rStyle w:val="Hyperlink"/>
                <w:rFonts w:ascii="Times New Roman" w:hAnsi="Times New Roman" w:cs="Times New Roman"/>
                <w:noProof/>
                <w:sz w:val="24"/>
                <w:szCs w:val="24"/>
              </w:rPr>
              <w:t>Florida Springs Regulation</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_Toc26885704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3</w:t>
            </w:r>
            <w:r w:rsidR="009F3095" w:rsidRPr="009F3095">
              <w:rPr>
                <w:rFonts w:ascii="Times New Roman" w:hAnsi="Times New Roman" w:cs="Times New Roman"/>
                <w:noProof/>
                <w:webHidden/>
                <w:sz w:val="24"/>
                <w:szCs w:val="24"/>
              </w:rPr>
              <w:fldChar w:fldCharType="end"/>
            </w:r>
          </w:hyperlink>
        </w:p>
        <w:p w14:paraId="12397A3A"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05" w:history="1">
            <w:r w:rsidR="009F3095" w:rsidRPr="009F3095">
              <w:rPr>
                <w:rStyle w:val="Hyperlink"/>
                <w:rFonts w:ascii="Times New Roman" w:hAnsi="Times New Roman" w:cs="Times New Roman"/>
                <w:noProof/>
                <w:sz w:val="24"/>
                <w:szCs w:val="24"/>
              </w:rPr>
              <w:t>Florida Springs Initiative</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_Toc26885705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5</w:t>
            </w:r>
            <w:r w:rsidR="009F3095" w:rsidRPr="009F3095">
              <w:rPr>
                <w:rFonts w:ascii="Times New Roman" w:hAnsi="Times New Roman" w:cs="Times New Roman"/>
                <w:noProof/>
                <w:webHidden/>
                <w:sz w:val="24"/>
                <w:szCs w:val="24"/>
              </w:rPr>
              <w:fldChar w:fldCharType="end"/>
            </w:r>
          </w:hyperlink>
        </w:p>
        <w:p w14:paraId="4212C409"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06" w:history="1">
            <w:r w:rsidR="009F3095" w:rsidRPr="009F3095">
              <w:rPr>
                <w:rStyle w:val="Hyperlink"/>
                <w:rFonts w:ascii="Times New Roman" w:eastAsia="Times New Roman" w:hAnsi="Times New Roman" w:cs="Times New Roman"/>
                <w:noProof/>
                <w:sz w:val="24"/>
                <w:szCs w:val="24"/>
              </w:rPr>
              <w:t>Springs Recovery Efforts – In Place and Planned</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_Toc26885706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5</w:t>
            </w:r>
            <w:r w:rsidR="009F3095" w:rsidRPr="009F3095">
              <w:rPr>
                <w:rFonts w:ascii="Times New Roman" w:hAnsi="Times New Roman" w:cs="Times New Roman"/>
                <w:noProof/>
                <w:webHidden/>
                <w:sz w:val="24"/>
                <w:szCs w:val="24"/>
              </w:rPr>
              <w:fldChar w:fldCharType="end"/>
            </w:r>
          </w:hyperlink>
        </w:p>
        <w:p w14:paraId="64F76A41"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07" w:history="1">
            <w:r w:rsidR="009F3095" w:rsidRPr="009F3095">
              <w:rPr>
                <w:rStyle w:val="Hyperlink"/>
                <w:rFonts w:ascii="Times New Roman" w:hAnsi="Times New Roman" w:cs="Times New Roman"/>
                <w:noProof/>
                <w:sz w:val="24"/>
                <w:szCs w:val="24"/>
              </w:rPr>
              <w:t>Suwanee River WMD (SRWMD) Lower Santa Fe River Basin Recovery Strategy</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_Toc26885707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6</w:t>
            </w:r>
            <w:r w:rsidR="009F3095" w:rsidRPr="009F3095">
              <w:rPr>
                <w:rFonts w:ascii="Times New Roman" w:hAnsi="Times New Roman" w:cs="Times New Roman"/>
                <w:noProof/>
                <w:webHidden/>
                <w:sz w:val="24"/>
                <w:szCs w:val="24"/>
              </w:rPr>
              <w:fldChar w:fldCharType="end"/>
            </w:r>
          </w:hyperlink>
        </w:p>
        <w:p w14:paraId="02B4296B"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08" w:history="1">
            <w:r w:rsidR="009F3095" w:rsidRPr="009F3095">
              <w:rPr>
                <w:rStyle w:val="Hyperlink"/>
                <w:rFonts w:ascii="Times New Roman" w:hAnsi="Times New Roman" w:cs="Times New Roman"/>
                <w:noProof/>
                <w:sz w:val="24"/>
                <w:szCs w:val="24"/>
              </w:rPr>
              <w:t>North Florida Regional Water Supply Partnership (NFRWSP)</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_Toc26885708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6</w:t>
            </w:r>
            <w:r w:rsidR="009F3095" w:rsidRPr="009F3095">
              <w:rPr>
                <w:rFonts w:ascii="Times New Roman" w:hAnsi="Times New Roman" w:cs="Times New Roman"/>
                <w:noProof/>
                <w:webHidden/>
                <w:sz w:val="24"/>
                <w:szCs w:val="24"/>
              </w:rPr>
              <w:fldChar w:fldCharType="end"/>
            </w:r>
          </w:hyperlink>
        </w:p>
        <w:p w14:paraId="54A58D44"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09" w:history="1">
            <w:r w:rsidR="009F3095" w:rsidRPr="009F3095">
              <w:rPr>
                <w:rStyle w:val="Hyperlink"/>
                <w:rFonts w:ascii="Times New Roman" w:hAnsi="Times New Roman" w:cs="Times New Roman"/>
                <w:noProof/>
                <w:sz w:val="24"/>
                <w:szCs w:val="24"/>
              </w:rPr>
              <w:t>Howard T. Odum Florida Springs Institute (FSI)</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_Toc26885709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7</w:t>
            </w:r>
            <w:r w:rsidR="009F3095" w:rsidRPr="009F3095">
              <w:rPr>
                <w:rFonts w:ascii="Times New Roman" w:hAnsi="Times New Roman" w:cs="Times New Roman"/>
                <w:noProof/>
                <w:webHidden/>
                <w:sz w:val="24"/>
                <w:szCs w:val="24"/>
              </w:rPr>
              <w:fldChar w:fldCharType="end"/>
            </w:r>
          </w:hyperlink>
        </w:p>
        <w:p w14:paraId="6E2947AA"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10" w:history="1">
            <w:r w:rsidR="009F3095" w:rsidRPr="009F3095">
              <w:rPr>
                <w:rStyle w:val="Hyperlink"/>
                <w:rFonts w:ascii="Times New Roman" w:eastAsia="Times New Roman" w:hAnsi="Times New Roman" w:cs="Times New Roman"/>
                <w:noProof/>
                <w:sz w:val="24"/>
                <w:szCs w:val="24"/>
              </w:rPr>
              <w:t>Robert Knight, Ph.D., Executive Director and Founder of FSI</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_Toc26885710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8</w:t>
            </w:r>
            <w:r w:rsidR="009F3095" w:rsidRPr="009F3095">
              <w:rPr>
                <w:rFonts w:ascii="Times New Roman" w:hAnsi="Times New Roman" w:cs="Times New Roman"/>
                <w:noProof/>
                <w:webHidden/>
                <w:sz w:val="24"/>
                <w:szCs w:val="24"/>
              </w:rPr>
              <w:fldChar w:fldCharType="end"/>
            </w:r>
          </w:hyperlink>
        </w:p>
        <w:p w14:paraId="40AF2D0F"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11" w:history="1">
            <w:r w:rsidR="009F3095" w:rsidRPr="009F3095">
              <w:rPr>
                <w:rStyle w:val="Hyperlink"/>
                <w:rFonts w:ascii="Times New Roman" w:hAnsi="Times New Roman" w:cs="Times New Roman"/>
                <w:noProof/>
                <w:sz w:val="24"/>
                <w:szCs w:val="24"/>
              </w:rPr>
              <w:t>Adaptive Management</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_Toc26885711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11</w:t>
            </w:r>
            <w:r w:rsidR="009F3095" w:rsidRPr="009F3095">
              <w:rPr>
                <w:rFonts w:ascii="Times New Roman" w:hAnsi="Times New Roman" w:cs="Times New Roman"/>
                <w:noProof/>
                <w:webHidden/>
                <w:sz w:val="24"/>
                <w:szCs w:val="24"/>
              </w:rPr>
              <w:fldChar w:fldCharType="end"/>
            </w:r>
          </w:hyperlink>
        </w:p>
        <w:p w14:paraId="1B606C4C"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12" w:history="1">
            <w:r w:rsidR="009F3095" w:rsidRPr="009F3095">
              <w:rPr>
                <w:rStyle w:val="Hyperlink"/>
                <w:rFonts w:ascii="Times New Roman" w:hAnsi="Times New Roman" w:cs="Times New Roman"/>
                <w:noProof/>
                <w:sz w:val="24"/>
                <w:szCs w:val="24"/>
              </w:rPr>
              <w:t>Current Status of Florida Springs Restoration</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_Toc26885712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12</w:t>
            </w:r>
            <w:r w:rsidR="009F3095" w:rsidRPr="009F3095">
              <w:rPr>
                <w:rFonts w:ascii="Times New Roman" w:hAnsi="Times New Roman" w:cs="Times New Roman"/>
                <w:noProof/>
                <w:webHidden/>
                <w:sz w:val="24"/>
                <w:szCs w:val="24"/>
              </w:rPr>
              <w:fldChar w:fldCharType="end"/>
            </w:r>
          </w:hyperlink>
        </w:p>
        <w:p w14:paraId="5D275CE6"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13" w:history="1">
            <w:r w:rsidR="009F3095" w:rsidRPr="009F3095">
              <w:rPr>
                <w:rStyle w:val="Hyperlink"/>
                <w:rFonts w:ascii="Times New Roman" w:eastAsia="Times New Roman" w:hAnsi="Times New Roman" w:cs="Times New Roman"/>
                <w:noProof/>
                <w:sz w:val="24"/>
                <w:szCs w:val="24"/>
              </w:rPr>
              <w:t>Flowing Forward</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_Toc26885713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13</w:t>
            </w:r>
            <w:r w:rsidR="009F3095" w:rsidRPr="009F3095">
              <w:rPr>
                <w:rFonts w:ascii="Times New Roman" w:hAnsi="Times New Roman" w:cs="Times New Roman"/>
                <w:noProof/>
                <w:webHidden/>
                <w:sz w:val="24"/>
                <w:szCs w:val="24"/>
              </w:rPr>
              <w:fldChar w:fldCharType="end"/>
            </w:r>
          </w:hyperlink>
        </w:p>
        <w:p w14:paraId="4A23D3B9" w14:textId="77777777" w:rsidR="009F3095" w:rsidRPr="009F3095" w:rsidRDefault="00DA0E45">
          <w:pPr>
            <w:pStyle w:val="TOC1"/>
            <w:tabs>
              <w:tab w:val="right" w:leader="dot" w:pos="9350"/>
            </w:tabs>
            <w:rPr>
              <w:rFonts w:ascii="Times New Roman" w:eastAsiaTheme="minorEastAsia" w:hAnsi="Times New Roman" w:cs="Times New Roman"/>
              <w:noProof/>
              <w:sz w:val="24"/>
              <w:szCs w:val="24"/>
            </w:rPr>
          </w:pPr>
          <w:hyperlink w:anchor="_Toc26885714" w:history="1">
            <w:r w:rsidR="009F3095" w:rsidRPr="009F3095">
              <w:rPr>
                <w:rStyle w:val="Hyperlink"/>
                <w:rFonts w:ascii="Times New Roman" w:hAnsi="Times New Roman" w:cs="Times New Roman"/>
                <w:noProof/>
                <w:sz w:val="24"/>
                <w:szCs w:val="24"/>
              </w:rPr>
              <w:t>CASE STUDY ANALYSIS</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_Toc26885714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14</w:t>
            </w:r>
            <w:r w:rsidR="009F3095" w:rsidRPr="009F3095">
              <w:rPr>
                <w:rFonts w:ascii="Times New Roman" w:hAnsi="Times New Roman" w:cs="Times New Roman"/>
                <w:noProof/>
                <w:webHidden/>
                <w:sz w:val="24"/>
                <w:szCs w:val="24"/>
              </w:rPr>
              <w:fldChar w:fldCharType="end"/>
            </w:r>
          </w:hyperlink>
        </w:p>
        <w:p w14:paraId="5B7E36D3"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15" w:history="1">
            <w:r w:rsidR="009F3095" w:rsidRPr="009F3095">
              <w:rPr>
                <w:rStyle w:val="Hyperlink"/>
                <w:rFonts w:ascii="Times New Roman" w:hAnsi="Times New Roman" w:cs="Times New Roman"/>
                <w:noProof/>
                <w:sz w:val="24"/>
                <w:szCs w:val="24"/>
              </w:rPr>
              <w:t>Gap Analysis Methodology</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_Toc26885715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14</w:t>
            </w:r>
            <w:r w:rsidR="009F3095" w:rsidRPr="009F3095">
              <w:rPr>
                <w:rFonts w:ascii="Times New Roman" w:hAnsi="Times New Roman" w:cs="Times New Roman"/>
                <w:noProof/>
                <w:webHidden/>
                <w:sz w:val="24"/>
                <w:szCs w:val="24"/>
              </w:rPr>
              <w:fldChar w:fldCharType="end"/>
            </w:r>
          </w:hyperlink>
        </w:p>
        <w:p w14:paraId="140A1598"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16" w:history="1">
            <w:r w:rsidR="009F3095" w:rsidRPr="009F3095">
              <w:rPr>
                <w:rStyle w:val="Hyperlink"/>
                <w:rFonts w:ascii="Times New Roman" w:hAnsi="Times New Roman" w:cs="Times New Roman"/>
                <w:noProof/>
                <w:sz w:val="24"/>
                <w:szCs w:val="24"/>
              </w:rPr>
              <w:t>Determinants of Adaptive Governance</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_Toc26885716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15</w:t>
            </w:r>
            <w:r w:rsidR="009F3095" w:rsidRPr="009F3095">
              <w:rPr>
                <w:rFonts w:ascii="Times New Roman" w:hAnsi="Times New Roman" w:cs="Times New Roman"/>
                <w:noProof/>
                <w:webHidden/>
                <w:sz w:val="24"/>
                <w:szCs w:val="24"/>
              </w:rPr>
              <w:fldChar w:fldCharType="end"/>
            </w:r>
          </w:hyperlink>
        </w:p>
        <w:p w14:paraId="61EB32FF"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17" w:history="1">
            <w:r w:rsidR="009F3095" w:rsidRPr="009F3095">
              <w:rPr>
                <w:rStyle w:val="Hyperlink"/>
                <w:rFonts w:ascii="Times New Roman" w:hAnsi="Times New Roman" w:cs="Times New Roman"/>
                <w:noProof/>
                <w:sz w:val="24"/>
                <w:szCs w:val="24"/>
              </w:rPr>
              <w:t>Indicators of Adaptive Governance</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_Toc26885717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15</w:t>
            </w:r>
            <w:r w:rsidR="009F3095" w:rsidRPr="009F3095">
              <w:rPr>
                <w:rFonts w:ascii="Times New Roman" w:hAnsi="Times New Roman" w:cs="Times New Roman"/>
                <w:noProof/>
                <w:webHidden/>
                <w:sz w:val="24"/>
                <w:szCs w:val="24"/>
              </w:rPr>
              <w:fldChar w:fldCharType="end"/>
            </w:r>
          </w:hyperlink>
        </w:p>
        <w:p w14:paraId="1710451E"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18" w:history="1">
            <w:r w:rsidR="009F3095" w:rsidRPr="009F3095">
              <w:rPr>
                <w:rStyle w:val="Hyperlink"/>
                <w:rFonts w:ascii="Times New Roman" w:hAnsi="Times New Roman" w:cs="Times New Roman"/>
                <w:noProof/>
                <w:sz w:val="24"/>
                <w:szCs w:val="24"/>
              </w:rPr>
              <w:t>Gap Identification</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_Toc26885718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16</w:t>
            </w:r>
            <w:r w:rsidR="009F3095" w:rsidRPr="009F3095">
              <w:rPr>
                <w:rFonts w:ascii="Times New Roman" w:hAnsi="Times New Roman" w:cs="Times New Roman"/>
                <w:noProof/>
                <w:webHidden/>
                <w:sz w:val="24"/>
                <w:szCs w:val="24"/>
              </w:rPr>
              <w:fldChar w:fldCharType="end"/>
            </w:r>
          </w:hyperlink>
        </w:p>
        <w:p w14:paraId="663859A0"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19" w:history="1">
            <w:r w:rsidR="009F3095" w:rsidRPr="009F3095">
              <w:rPr>
                <w:rStyle w:val="Hyperlink"/>
                <w:rFonts w:ascii="Times New Roman" w:hAnsi="Times New Roman" w:cs="Times New Roman"/>
                <w:noProof/>
                <w:sz w:val="24"/>
                <w:szCs w:val="24"/>
              </w:rPr>
              <w:t>Gaps in Regime</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_Toc26885719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17</w:t>
            </w:r>
            <w:r w:rsidR="009F3095" w:rsidRPr="009F3095">
              <w:rPr>
                <w:rFonts w:ascii="Times New Roman" w:hAnsi="Times New Roman" w:cs="Times New Roman"/>
                <w:noProof/>
                <w:webHidden/>
                <w:sz w:val="24"/>
                <w:szCs w:val="24"/>
              </w:rPr>
              <w:fldChar w:fldCharType="end"/>
            </w:r>
          </w:hyperlink>
        </w:p>
        <w:p w14:paraId="1AD34524"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20" w:history="1">
            <w:r w:rsidR="009F3095" w:rsidRPr="009F3095">
              <w:rPr>
                <w:rStyle w:val="Hyperlink"/>
                <w:rFonts w:ascii="Times New Roman" w:hAnsi="Times New Roman" w:cs="Times New Roman"/>
                <w:noProof/>
                <w:sz w:val="24"/>
                <w:szCs w:val="24"/>
              </w:rPr>
              <w:t>Gaps in Knowledge</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_Toc26885720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19</w:t>
            </w:r>
            <w:r w:rsidR="009F3095" w:rsidRPr="009F3095">
              <w:rPr>
                <w:rFonts w:ascii="Times New Roman" w:hAnsi="Times New Roman" w:cs="Times New Roman"/>
                <w:noProof/>
                <w:webHidden/>
                <w:sz w:val="24"/>
                <w:szCs w:val="24"/>
              </w:rPr>
              <w:fldChar w:fldCharType="end"/>
            </w:r>
          </w:hyperlink>
        </w:p>
        <w:p w14:paraId="36102CC7"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21" w:history="1">
            <w:r w:rsidR="009F3095" w:rsidRPr="009F3095">
              <w:rPr>
                <w:rStyle w:val="Hyperlink"/>
                <w:rFonts w:ascii="Times New Roman" w:hAnsi="Times New Roman" w:cs="Times New Roman"/>
                <w:noProof/>
                <w:sz w:val="24"/>
                <w:szCs w:val="24"/>
              </w:rPr>
              <w:t>Gaps in Networks</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_Toc26885721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20</w:t>
            </w:r>
            <w:r w:rsidR="009F3095" w:rsidRPr="009F3095">
              <w:rPr>
                <w:rFonts w:ascii="Times New Roman" w:hAnsi="Times New Roman" w:cs="Times New Roman"/>
                <w:noProof/>
                <w:webHidden/>
                <w:sz w:val="24"/>
                <w:szCs w:val="24"/>
              </w:rPr>
              <w:fldChar w:fldCharType="end"/>
            </w:r>
          </w:hyperlink>
        </w:p>
        <w:p w14:paraId="259298B3"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22" w:history="1">
            <w:r w:rsidR="009F3095" w:rsidRPr="009F3095">
              <w:rPr>
                <w:rStyle w:val="Hyperlink"/>
                <w:rFonts w:ascii="Times New Roman" w:hAnsi="Times New Roman" w:cs="Times New Roman"/>
                <w:noProof/>
                <w:sz w:val="24"/>
                <w:szCs w:val="24"/>
              </w:rPr>
              <w:t>Windows of Opportunity</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_Toc26885722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21</w:t>
            </w:r>
            <w:r w:rsidR="009F3095" w:rsidRPr="009F3095">
              <w:rPr>
                <w:rFonts w:ascii="Times New Roman" w:hAnsi="Times New Roman" w:cs="Times New Roman"/>
                <w:noProof/>
                <w:webHidden/>
                <w:sz w:val="24"/>
                <w:szCs w:val="24"/>
              </w:rPr>
              <w:fldChar w:fldCharType="end"/>
            </w:r>
          </w:hyperlink>
        </w:p>
        <w:p w14:paraId="03F8CCAB" w14:textId="77777777" w:rsidR="009F3095" w:rsidRPr="009F3095" w:rsidRDefault="00DA0E45">
          <w:pPr>
            <w:pStyle w:val="TOC2"/>
            <w:tabs>
              <w:tab w:val="right" w:leader="dot" w:pos="9350"/>
            </w:tabs>
            <w:rPr>
              <w:rFonts w:ascii="Times New Roman" w:eastAsiaTheme="minorEastAsia" w:hAnsi="Times New Roman" w:cs="Times New Roman"/>
              <w:noProof/>
              <w:sz w:val="24"/>
              <w:szCs w:val="24"/>
            </w:rPr>
          </w:pPr>
          <w:hyperlink w:anchor="_Toc26885723" w:history="1">
            <w:r w:rsidR="009F3095" w:rsidRPr="009F3095">
              <w:rPr>
                <w:rStyle w:val="Hyperlink"/>
                <w:rFonts w:ascii="Times New Roman" w:hAnsi="Times New Roman" w:cs="Times New Roman"/>
                <w:noProof/>
                <w:sz w:val="24"/>
                <w:szCs w:val="24"/>
              </w:rPr>
              <w:t>Governance Recommendations</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_Toc26885723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22</w:t>
            </w:r>
            <w:r w:rsidR="009F3095" w:rsidRPr="009F3095">
              <w:rPr>
                <w:rFonts w:ascii="Times New Roman" w:hAnsi="Times New Roman" w:cs="Times New Roman"/>
                <w:noProof/>
                <w:webHidden/>
                <w:sz w:val="24"/>
                <w:szCs w:val="24"/>
              </w:rPr>
              <w:fldChar w:fldCharType="end"/>
            </w:r>
          </w:hyperlink>
        </w:p>
        <w:p w14:paraId="7AD07417"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24" w:history="1">
            <w:r w:rsidR="009F3095" w:rsidRPr="009F3095">
              <w:rPr>
                <w:rStyle w:val="Hyperlink"/>
                <w:rFonts w:ascii="Times New Roman" w:hAnsi="Times New Roman" w:cs="Times New Roman"/>
                <w:noProof/>
                <w:sz w:val="24"/>
                <w:szCs w:val="24"/>
              </w:rPr>
              <w:t>Respond to Uncertainty with a Risk-Based Approach</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_Toc26885724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23</w:t>
            </w:r>
            <w:r w:rsidR="009F3095" w:rsidRPr="009F3095">
              <w:rPr>
                <w:rFonts w:ascii="Times New Roman" w:hAnsi="Times New Roman" w:cs="Times New Roman"/>
                <w:noProof/>
                <w:webHidden/>
                <w:sz w:val="24"/>
                <w:szCs w:val="24"/>
              </w:rPr>
              <w:fldChar w:fldCharType="end"/>
            </w:r>
          </w:hyperlink>
        </w:p>
        <w:p w14:paraId="2A028A7F"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25" w:history="1">
            <w:r w:rsidR="009F3095" w:rsidRPr="009F3095">
              <w:rPr>
                <w:rStyle w:val="Hyperlink"/>
                <w:rFonts w:ascii="Times New Roman" w:eastAsia="Times New Roman" w:hAnsi="Times New Roman" w:cs="Times New Roman"/>
                <w:noProof/>
                <w:sz w:val="24"/>
                <w:szCs w:val="24"/>
              </w:rPr>
              <w:t>Engage Conveners to Facilitate Consensus-Building</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_Toc26885725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24</w:t>
            </w:r>
            <w:r w:rsidR="009F3095" w:rsidRPr="009F3095">
              <w:rPr>
                <w:rFonts w:ascii="Times New Roman" w:hAnsi="Times New Roman" w:cs="Times New Roman"/>
                <w:noProof/>
                <w:webHidden/>
                <w:sz w:val="24"/>
                <w:szCs w:val="24"/>
              </w:rPr>
              <w:fldChar w:fldCharType="end"/>
            </w:r>
          </w:hyperlink>
        </w:p>
        <w:p w14:paraId="3E87F298" w14:textId="77777777" w:rsidR="009F3095" w:rsidRPr="009F3095" w:rsidRDefault="00DA0E45">
          <w:pPr>
            <w:pStyle w:val="TOC3"/>
            <w:tabs>
              <w:tab w:val="right" w:leader="dot" w:pos="9350"/>
            </w:tabs>
            <w:rPr>
              <w:rFonts w:ascii="Times New Roman" w:eastAsiaTheme="minorEastAsia" w:hAnsi="Times New Roman" w:cs="Times New Roman"/>
              <w:noProof/>
              <w:sz w:val="24"/>
              <w:szCs w:val="24"/>
            </w:rPr>
          </w:pPr>
          <w:hyperlink w:anchor="_Toc26885726" w:history="1">
            <w:r w:rsidR="009F3095" w:rsidRPr="009F3095">
              <w:rPr>
                <w:rStyle w:val="Hyperlink"/>
                <w:rFonts w:ascii="Times New Roman" w:hAnsi="Times New Roman" w:cs="Times New Roman"/>
                <w:noProof/>
                <w:sz w:val="24"/>
                <w:szCs w:val="24"/>
              </w:rPr>
              <w:t>Update Local Comprehensive Plans</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_Toc26885726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25</w:t>
            </w:r>
            <w:r w:rsidR="009F3095" w:rsidRPr="009F3095">
              <w:rPr>
                <w:rFonts w:ascii="Times New Roman" w:hAnsi="Times New Roman" w:cs="Times New Roman"/>
                <w:noProof/>
                <w:webHidden/>
                <w:sz w:val="24"/>
                <w:szCs w:val="24"/>
              </w:rPr>
              <w:fldChar w:fldCharType="end"/>
            </w:r>
          </w:hyperlink>
        </w:p>
        <w:p w14:paraId="00727D80" w14:textId="77777777" w:rsidR="009F3095" w:rsidRPr="009F3095" w:rsidRDefault="00DA0E45">
          <w:pPr>
            <w:pStyle w:val="TOC1"/>
            <w:tabs>
              <w:tab w:val="right" w:leader="dot" w:pos="9350"/>
            </w:tabs>
            <w:rPr>
              <w:rFonts w:ascii="Times New Roman" w:eastAsiaTheme="minorEastAsia" w:hAnsi="Times New Roman" w:cs="Times New Roman"/>
              <w:noProof/>
              <w:sz w:val="24"/>
              <w:szCs w:val="24"/>
            </w:rPr>
          </w:pPr>
          <w:hyperlink w:anchor="_Toc26885727" w:history="1">
            <w:r w:rsidR="009F3095" w:rsidRPr="009F3095">
              <w:rPr>
                <w:rStyle w:val="Hyperlink"/>
                <w:rFonts w:ascii="Times New Roman" w:hAnsi="Times New Roman" w:cs="Times New Roman"/>
                <w:noProof/>
                <w:sz w:val="24"/>
                <w:szCs w:val="24"/>
              </w:rPr>
              <w:t>CONCLUSION</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_Toc26885727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26</w:t>
            </w:r>
            <w:r w:rsidR="009F3095" w:rsidRPr="009F3095">
              <w:rPr>
                <w:rFonts w:ascii="Times New Roman" w:hAnsi="Times New Roman" w:cs="Times New Roman"/>
                <w:noProof/>
                <w:webHidden/>
                <w:sz w:val="24"/>
                <w:szCs w:val="24"/>
              </w:rPr>
              <w:fldChar w:fldCharType="end"/>
            </w:r>
          </w:hyperlink>
        </w:p>
        <w:p w14:paraId="43454787" w14:textId="77777777" w:rsidR="009F3095" w:rsidRDefault="00DA0E45">
          <w:pPr>
            <w:pStyle w:val="TOC1"/>
            <w:tabs>
              <w:tab w:val="right" w:leader="dot" w:pos="9350"/>
            </w:tabs>
            <w:rPr>
              <w:rFonts w:eastAsiaTheme="minorEastAsia"/>
              <w:noProof/>
            </w:rPr>
          </w:pPr>
          <w:hyperlink w:anchor="_Toc26885728" w:history="1">
            <w:r w:rsidR="009F3095" w:rsidRPr="009F3095">
              <w:rPr>
                <w:rStyle w:val="Hyperlink"/>
                <w:rFonts w:ascii="Times New Roman" w:hAnsi="Times New Roman" w:cs="Times New Roman"/>
                <w:noProof/>
                <w:sz w:val="24"/>
                <w:szCs w:val="24"/>
              </w:rPr>
              <w:t>REFERENCES</w:t>
            </w:r>
            <w:r w:rsidR="009F3095" w:rsidRPr="009F3095">
              <w:rPr>
                <w:rFonts w:ascii="Times New Roman" w:hAnsi="Times New Roman" w:cs="Times New Roman"/>
                <w:noProof/>
                <w:webHidden/>
                <w:sz w:val="24"/>
                <w:szCs w:val="24"/>
              </w:rPr>
              <w:tab/>
            </w:r>
            <w:r w:rsidR="009F3095" w:rsidRPr="009F3095">
              <w:rPr>
                <w:rFonts w:ascii="Times New Roman" w:hAnsi="Times New Roman" w:cs="Times New Roman"/>
                <w:noProof/>
                <w:webHidden/>
                <w:sz w:val="24"/>
                <w:szCs w:val="24"/>
              </w:rPr>
              <w:fldChar w:fldCharType="begin"/>
            </w:r>
            <w:r w:rsidR="009F3095" w:rsidRPr="009F3095">
              <w:rPr>
                <w:rFonts w:ascii="Times New Roman" w:hAnsi="Times New Roman" w:cs="Times New Roman"/>
                <w:noProof/>
                <w:webHidden/>
                <w:sz w:val="24"/>
                <w:szCs w:val="24"/>
              </w:rPr>
              <w:instrText xml:space="preserve"> PAGEREF _Toc26885728 \h </w:instrText>
            </w:r>
            <w:r w:rsidR="009F3095" w:rsidRPr="009F3095">
              <w:rPr>
                <w:rFonts w:ascii="Times New Roman" w:hAnsi="Times New Roman" w:cs="Times New Roman"/>
                <w:noProof/>
                <w:webHidden/>
                <w:sz w:val="24"/>
                <w:szCs w:val="24"/>
              </w:rPr>
            </w:r>
            <w:r w:rsidR="009F3095" w:rsidRPr="009F3095">
              <w:rPr>
                <w:rFonts w:ascii="Times New Roman" w:hAnsi="Times New Roman" w:cs="Times New Roman"/>
                <w:noProof/>
                <w:webHidden/>
                <w:sz w:val="24"/>
                <w:szCs w:val="24"/>
              </w:rPr>
              <w:fldChar w:fldCharType="separate"/>
            </w:r>
            <w:r w:rsidR="009F3095" w:rsidRPr="009F3095">
              <w:rPr>
                <w:rFonts w:ascii="Times New Roman" w:hAnsi="Times New Roman" w:cs="Times New Roman"/>
                <w:noProof/>
                <w:webHidden/>
                <w:sz w:val="24"/>
                <w:szCs w:val="24"/>
              </w:rPr>
              <w:t>27</w:t>
            </w:r>
            <w:r w:rsidR="009F3095" w:rsidRPr="009F3095">
              <w:rPr>
                <w:rFonts w:ascii="Times New Roman" w:hAnsi="Times New Roman" w:cs="Times New Roman"/>
                <w:noProof/>
                <w:webHidden/>
                <w:sz w:val="24"/>
                <w:szCs w:val="24"/>
              </w:rPr>
              <w:fldChar w:fldCharType="end"/>
            </w:r>
          </w:hyperlink>
        </w:p>
        <w:p w14:paraId="10785A02" w14:textId="407C06D7" w:rsidR="00B40B54" w:rsidRDefault="00B40B54">
          <w:r w:rsidRPr="00AF2BC0">
            <w:rPr>
              <w:rFonts w:ascii="Times New Roman" w:hAnsi="Times New Roman" w:cs="Times New Roman"/>
              <w:b/>
              <w:bCs/>
              <w:noProof/>
            </w:rPr>
            <w:fldChar w:fldCharType="end"/>
          </w:r>
        </w:p>
      </w:sdtContent>
    </w:sdt>
    <w:p w14:paraId="70940275" w14:textId="77777777" w:rsidR="00BD065E" w:rsidRDefault="00BD065E" w:rsidP="00B40B54">
      <w:pPr>
        <w:spacing w:after="0" w:line="240" w:lineRule="auto"/>
        <w:rPr>
          <w:rFonts w:ascii="Times New Roman" w:hAnsi="Times New Roman" w:cs="Times New Roman"/>
          <w:sz w:val="24"/>
          <w:szCs w:val="24"/>
        </w:rPr>
        <w:sectPr w:rsidR="00BD065E" w:rsidSect="00BD065E">
          <w:footerReference w:type="default" r:id="rId11"/>
          <w:pgSz w:w="12240" w:h="15840"/>
          <w:pgMar w:top="1440" w:right="1440" w:bottom="1440" w:left="1440" w:header="720" w:footer="720" w:gutter="0"/>
          <w:pgNumType w:fmt="lowerRoman"/>
          <w:cols w:space="720"/>
          <w:docGrid w:linePitch="360"/>
        </w:sectPr>
      </w:pPr>
    </w:p>
    <w:p w14:paraId="24B38816" w14:textId="792F28DA" w:rsidR="00E903D1" w:rsidRDefault="00F30E0F" w:rsidP="00BD065E">
      <w:pPr>
        <w:pStyle w:val="Heading1"/>
      </w:pPr>
      <w:bookmarkStart w:id="2" w:name="_Toc26885700"/>
      <w:r>
        <w:lastRenderedPageBreak/>
        <w:t>INTRODUCTION</w:t>
      </w:r>
      <w:bookmarkEnd w:id="2"/>
    </w:p>
    <w:p w14:paraId="2DF0B5B2" w14:textId="77777777" w:rsidR="00F30E0F" w:rsidRPr="00F30E0F" w:rsidRDefault="00F30E0F" w:rsidP="00F30E0F"/>
    <w:p w14:paraId="413089C0" w14:textId="544EC539" w:rsidR="009166E1" w:rsidRPr="00B8009D" w:rsidRDefault="66872D51" w:rsidP="00DC6967">
      <w:pPr>
        <w:spacing w:after="0" w:line="480" w:lineRule="auto"/>
        <w:ind w:firstLine="720"/>
        <w:textAlignment w:val="baseline"/>
        <w:rPr>
          <w:rFonts w:ascii="Times New Roman" w:eastAsia="Times New Roman" w:hAnsi="Times New Roman" w:cs="Times New Roman"/>
          <w:sz w:val="24"/>
          <w:szCs w:val="24"/>
        </w:rPr>
      </w:pPr>
      <w:r w:rsidRPr="66872D51">
        <w:rPr>
          <w:rFonts w:ascii="Times New Roman" w:eastAsia="Times New Roman" w:hAnsi="Times New Roman" w:cs="Times New Roman"/>
          <w:sz w:val="24"/>
          <w:szCs w:val="24"/>
        </w:rPr>
        <w:t>North Florida</w:t>
      </w:r>
      <w:r w:rsidR="00233A9D">
        <w:rPr>
          <w:rFonts w:ascii="Times New Roman" w:eastAsia="Times New Roman" w:hAnsi="Times New Roman" w:cs="Times New Roman"/>
          <w:sz w:val="24"/>
          <w:szCs w:val="24"/>
        </w:rPr>
        <w:t xml:space="preserve"> </w:t>
      </w:r>
      <w:r w:rsidR="00B44692">
        <w:rPr>
          <w:rFonts w:ascii="Times New Roman" w:eastAsia="Times New Roman" w:hAnsi="Times New Roman" w:cs="Times New Roman"/>
          <w:sz w:val="24"/>
          <w:szCs w:val="24"/>
        </w:rPr>
        <w:t>is home to</w:t>
      </w:r>
      <w:r w:rsidR="00233A9D">
        <w:rPr>
          <w:rFonts w:ascii="Times New Roman" w:eastAsia="Times New Roman" w:hAnsi="Times New Roman" w:cs="Times New Roman"/>
          <w:sz w:val="24"/>
          <w:szCs w:val="24"/>
        </w:rPr>
        <w:t xml:space="preserve"> </w:t>
      </w:r>
      <w:r w:rsidRPr="66872D51">
        <w:rPr>
          <w:rFonts w:ascii="Times New Roman" w:eastAsia="Times New Roman" w:hAnsi="Times New Roman" w:cs="Times New Roman"/>
          <w:sz w:val="24"/>
          <w:szCs w:val="24"/>
        </w:rPr>
        <w:t>over 1,000 artesian springs</w:t>
      </w:r>
      <w:r w:rsidR="00B44692">
        <w:rPr>
          <w:rFonts w:ascii="Times New Roman" w:eastAsia="Times New Roman" w:hAnsi="Times New Roman" w:cs="Times New Roman"/>
          <w:sz w:val="24"/>
          <w:szCs w:val="24"/>
        </w:rPr>
        <w:t>. With</w:t>
      </w:r>
      <w:r w:rsidRPr="66872D51">
        <w:rPr>
          <w:rFonts w:ascii="Times New Roman" w:eastAsia="Times New Roman" w:hAnsi="Times New Roman" w:cs="Times New Roman"/>
          <w:sz w:val="24"/>
          <w:szCs w:val="24"/>
        </w:rPr>
        <w:t xml:space="preserve"> the largest concentration of first magnitude springs</w:t>
      </w:r>
      <w:r w:rsidR="00B44692">
        <w:rPr>
          <w:rFonts w:ascii="Times New Roman" w:eastAsia="Times New Roman" w:hAnsi="Times New Roman" w:cs="Times New Roman"/>
          <w:sz w:val="24"/>
          <w:szCs w:val="24"/>
        </w:rPr>
        <w:t xml:space="preserve"> –springs with flow rates exceeding 100 cubic feet per second- in the world, the Florida Springs Region is </w:t>
      </w:r>
      <w:r w:rsidR="002924B5">
        <w:rPr>
          <w:rFonts w:ascii="Times New Roman" w:eastAsia="Times New Roman" w:hAnsi="Times New Roman" w:cs="Times New Roman"/>
          <w:sz w:val="24"/>
          <w:szCs w:val="24"/>
        </w:rPr>
        <w:t>a treasure</w:t>
      </w:r>
      <w:r w:rsidR="00B44692">
        <w:rPr>
          <w:rFonts w:ascii="Times New Roman" w:eastAsia="Times New Roman" w:hAnsi="Times New Roman" w:cs="Times New Roman"/>
          <w:sz w:val="24"/>
          <w:szCs w:val="24"/>
        </w:rPr>
        <w:t xml:space="preserve"> to the natural world and to the state’s inhabitants. </w:t>
      </w:r>
      <w:r w:rsidR="002924B5">
        <w:rPr>
          <w:rFonts w:ascii="Times New Roman" w:eastAsia="Times New Roman" w:hAnsi="Times New Roman" w:cs="Times New Roman"/>
          <w:sz w:val="24"/>
          <w:szCs w:val="24"/>
        </w:rPr>
        <w:t>Despite their significant</w:t>
      </w:r>
      <w:r w:rsidRPr="66872D51">
        <w:rPr>
          <w:rFonts w:ascii="Times New Roman" w:eastAsia="Times New Roman" w:hAnsi="Times New Roman" w:cs="Times New Roman"/>
          <w:sz w:val="24"/>
          <w:szCs w:val="24"/>
        </w:rPr>
        <w:t>, the Howard T. Odum Florida Springs Institute (FSI) (201</w:t>
      </w:r>
      <w:r w:rsidR="00064E94">
        <w:rPr>
          <w:rFonts w:ascii="Times New Roman" w:eastAsia="Times New Roman" w:hAnsi="Times New Roman" w:cs="Times New Roman"/>
          <w:sz w:val="24"/>
          <w:szCs w:val="24"/>
        </w:rPr>
        <w:t>8</w:t>
      </w:r>
      <w:r w:rsidRPr="66872D51">
        <w:rPr>
          <w:rFonts w:ascii="Times New Roman" w:eastAsia="Times New Roman" w:hAnsi="Times New Roman" w:cs="Times New Roman"/>
          <w:sz w:val="24"/>
          <w:szCs w:val="24"/>
        </w:rPr>
        <w:t>, p.3)</w:t>
      </w:r>
      <w:r w:rsidR="00DC6967">
        <w:rPr>
          <w:rFonts w:ascii="Times New Roman" w:eastAsia="Times New Roman" w:hAnsi="Times New Roman" w:cs="Times New Roman"/>
          <w:sz w:val="24"/>
          <w:szCs w:val="24"/>
        </w:rPr>
        <w:t xml:space="preserve"> reports</w:t>
      </w:r>
      <w:r w:rsidRPr="66872D51">
        <w:rPr>
          <w:rFonts w:ascii="Times New Roman" w:eastAsia="Times New Roman" w:hAnsi="Times New Roman" w:cs="Times New Roman"/>
          <w:sz w:val="24"/>
          <w:szCs w:val="24"/>
        </w:rPr>
        <w:t xml:space="preserve"> that “nearly all” of the state’s springs suffer from reduced flows and water pollution as a result of increased urban, commercial, and intensive agricultural development. Ironically, one of the natural resources that entices residents, tourists, and agriculture to the state is degraded by that attraction. Through 2015, </w:t>
      </w:r>
      <w:r w:rsidR="00DC6967">
        <w:rPr>
          <w:rFonts w:ascii="Times New Roman" w:eastAsia="Times New Roman" w:hAnsi="Times New Roman" w:cs="Times New Roman"/>
          <w:sz w:val="24"/>
          <w:szCs w:val="24"/>
        </w:rPr>
        <w:t xml:space="preserve">half of the region’s </w:t>
      </w:r>
      <w:r w:rsidR="0025065B">
        <w:rPr>
          <w:rFonts w:ascii="Times New Roman" w:eastAsia="Times New Roman" w:hAnsi="Times New Roman" w:cs="Times New Roman"/>
          <w:sz w:val="24"/>
          <w:szCs w:val="24"/>
        </w:rPr>
        <w:t xml:space="preserve">32 </w:t>
      </w:r>
      <w:r w:rsidR="00DC6967">
        <w:rPr>
          <w:rFonts w:ascii="Times New Roman" w:eastAsia="Times New Roman" w:hAnsi="Times New Roman" w:cs="Times New Roman"/>
          <w:sz w:val="24"/>
          <w:szCs w:val="24"/>
        </w:rPr>
        <w:t>sentinel</w:t>
      </w:r>
      <w:r w:rsidRPr="66872D51">
        <w:rPr>
          <w:rFonts w:ascii="Times New Roman" w:eastAsia="Times New Roman" w:hAnsi="Times New Roman" w:cs="Times New Roman"/>
          <w:sz w:val="24"/>
          <w:szCs w:val="24"/>
        </w:rPr>
        <w:t xml:space="preserve"> springs were rated D+ or lower, and 75% were below a B- (</w:t>
      </w:r>
      <w:r w:rsidR="00064E94" w:rsidRPr="00064E94">
        <w:rPr>
          <w:rFonts w:ascii="Times New Roman" w:eastAsia="Times New Roman" w:hAnsi="Times New Roman" w:cs="Times New Roman"/>
          <w:sz w:val="24"/>
          <w:szCs w:val="24"/>
        </w:rPr>
        <w:t>FSI, 2018, p. 21</w:t>
      </w:r>
      <w:r w:rsidRPr="66872D51">
        <w:rPr>
          <w:rFonts w:ascii="Times New Roman" w:eastAsia="Times New Roman" w:hAnsi="Times New Roman" w:cs="Times New Roman"/>
          <w:sz w:val="24"/>
          <w:szCs w:val="24"/>
        </w:rPr>
        <w:t xml:space="preserve">).  Some springs have stopped flowing and additional springs are predicted to cease flow without corrective intervention. </w:t>
      </w:r>
      <w:r w:rsidR="00DC6967">
        <w:rPr>
          <w:rFonts w:ascii="Times New Roman" w:eastAsia="Times New Roman" w:hAnsi="Times New Roman" w:cs="Times New Roman"/>
          <w:sz w:val="24"/>
          <w:szCs w:val="24"/>
        </w:rPr>
        <w:t>State</w:t>
      </w:r>
      <w:r w:rsidRPr="66872D51">
        <w:rPr>
          <w:rFonts w:ascii="Times New Roman" w:eastAsia="Times New Roman" w:hAnsi="Times New Roman" w:cs="Times New Roman"/>
          <w:sz w:val="24"/>
          <w:szCs w:val="24"/>
        </w:rPr>
        <w:t xml:space="preserve"> regulations codified to preserve the springs </w:t>
      </w:r>
      <w:r w:rsidR="00DC6967">
        <w:rPr>
          <w:rFonts w:ascii="Times New Roman" w:eastAsia="Times New Roman" w:hAnsi="Times New Roman" w:cs="Times New Roman"/>
          <w:sz w:val="24"/>
          <w:szCs w:val="24"/>
        </w:rPr>
        <w:t>are</w:t>
      </w:r>
      <w:r w:rsidRPr="66872D51">
        <w:rPr>
          <w:rFonts w:ascii="Times New Roman" w:eastAsia="Times New Roman" w:hAnsi="Times New Roman" w:cs="Times New Roman"/>
          <w:sz w:val="24"/>
          <w:szCs w:val="24"/>
        </w:rPr>
        <w:t xml:space="preserve"> not adequate and efforts by agencies given protective authority by the state </w:t>
      </w:r>
      <w:r w:rsidR="00DC6967">
        <w:rPr>
          <w:rFonts w:ascii="Times New Roman" w:eastAsia="Times New Roman" w:hAnsi="Times New Roman" w:cs="Times New Roman"/>
          <w:sz w:val="24"/>
          <w:szCs w:val="24"/>
        </w:rPr>
        <w:t>conflict</w:t>
      </w:r>
      <w:r w:rsidRPr="66872D51">
        <w:rPr>
          <w:rFonts w:ascii="Times New Roman" w:eastAsia="Times New Roman" w:hAnsi="Times New Roman" w:cs="Times New Roman"/>
          <w:sz w:val="24"/>
          <w:szCs w:val="24"/>
        </w:rPr>
        <w:t xml:space="preserve"> with local efforts to restore those same springs.</w:t>
      </w:r>
    </w:p>
    <w:p w14:paraId="75CA17D2" w14:textId="28552279" w:rsidR="66872D51" w:rsidRDefault="66872D51" w:rsidP="00DC6967">
      <w:pPr>
        <w:spacing w:after="0" w:line="480" w:lineRule="auto"/>
        <w:ind w:firstLine="720"/>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 xml:space="preserve">FSI lists five historical and current impacts that effect spring health: excessive groundwater extraction, nitrate pollution, physical modifications, invasive species control, and excessive recreation. Each of the five impacts pose hazards to the health of Florida springs; this case study will concentrate on </w:t>
      </w:r>
      <w:r w:rsidR="00DC6967">
        <w:rPr>
          <w:rFonts w:ascii="Times New Roman" w:eastAsia="Times New Roman" w:hAnsi="Times New Roman" w:cs="Times New Roman"/>
          <w:color w:val="000000" w:themeColor="text1"/>
          <w:sz w:val="24"/>
          <w:szCs w:val="24"/>
        </w:rPr>
        <w:t xml:space="preserve">one of </w:t>
      </w:r>
      <w:r w:rsidRPr="66872D51">
        <w:rPr>
          <w:rFonts w:ascii="Times New Roman" w:eastAsia="Times New Roman" w:hAnsi="Times New Roman" w:cs="Times New Roman"/>
          <w:color w:val="000000" w:themeColor="text1"/>
          <w:sz w:val="24"/>
          <w:szCs w:val="24"/>
        </w:rPr>
        <w:t xml:space="preserve">the most urgent of those problems. The narrative in this case study </w:t>
      </w:r>
      <w:r w:rsidRPr="0025065B">
        <w:rPr>
          <w:rFonts w:ascii="Times New Roman" w:eastAsia="Times New Roman" w:hAnsi="Times New Roman" w:cs="Times New Roman"/>
          <w:color w:val="000000" w:themeColor="text1"/>
          <w:sz w:val="24"/>
          <w:szCs w:val="24"/>
        </w:rPr>
        <w:t xml:space="preserve">will describe how reduced spring flows indicate declining water levels in the Floridan Aquifer, implications of the decline, the history of springs protection legislation, </w:t>
      </w:r>
      <w:r w:rsidR="006C20FF">
        <w:rPr>
          <w:rFonts w:ascii="Times New Roman" w:eastAsia="Times New Roman" w:hAnsi="Times New Roman" w:cs="Times New Roman"/>
          <w:color w:val="000000" w:themeColor="text1"/>
          <w:sz w:val="24"/>
          <w:szCs w:val="24"/>
        </w:rPr>
        <w:t xml:space="preserve">and </w:t>
      </w:r>
      <w:r w:rsidRPr="0025065B">
        <w:rPr>
          <w:rFonts w:ascii="Times New Roman" w:eastAsia="Times New Roman" w:hAnsi="Times New Roman" w:cs="Times New Roman"/>
          <w:color w:val="000000" w:themeColor="text1"/>
          <w:sz w:val="24"/>
          <w:szCs w:val="24"/>
        </w:rPr>
        <w:t xml:space="preserve">efforts that are underway </w:t>
      </w:r>
      <w:r w:rsidR="00050924">
        <w:rPr>
          <w:rFonts w:ascii="Times New Roman" w:eastAsia="Times New Roman" w:hAnsi="Times New Roman" w:cs="Times New Roman"/>
          <w:color w:val="000000" w:themeColor="text1"/>
          <w:sz w:val="24"/>
          <w:szCs w:val="24"/>
        </w:rPr>
        <w:t xml:space="preserve">or proposed in recovery plans </w:t>
      </w:r>
      <w:r w:rsidRPr="0025065B">
        <w:rPr>
          <w:rFonts w:ascii="Times New Roman" w:eastAsia="Times New Roman" w:hAnsi="Times New Roman" w:cs="Times New Roman"/>
          <w:color w:val="000000" w:themeColor="text1"/>
          <w:sz w:val="24"/>
          <w:szCs w:val="24"/>
        </w:rPr>
        <w:t xml:space="preserve">to </w:t>
      </w:r>
      <w:r w:rsidR="00050924">
        <w:rPr>
          <w:rFonts w:ascii="Times New Roman" w:eastAsia="Times New Roman" w:hAnsi="Times New Roman" w:cs="Times New Roman"/>
          <w:color w:val="000000" w:themeColor="text1"/>
          <w:sz w:val="24"/>
          <w:szCs w:val="24"/>
        </w:rPr>
        <w:t>restore the springs to their historic flows</w:t>
      </w:r>
      <w:r w:rsidR="00F84600">
        <w:rPr>
          <w:rFonts w:ascii="Times New Roman" w:eastAsia="Times New Roman" w:hAnsi="Times New Roman" w:cs="Times New Roman"/>
          <w:color w:val="000000" w:themeColor="text1"/>
          <w:sz w:val="24"/>
          <w:szCs w:val="24"/>
        </w:rPr>
        <w:t xml:space="preserve"> and/or to preserve adequate flow</w:t>
      </w:r>
      <w:r w:rsidRPr="66872D51">
        <w:rPr>
          <w:rFonts w:ascii="Times New Roman" w:eastAsia="Times New Roman" w:hAnsi="Times New Roman" w:cs="Times New Roman"/>
          <w:color w:val="000000" w:themeColor="text1"/>
          <w:sz w:val="24"/>
          <w:szCs w:val="24"/>
        </w:rPr>
        <w:t xml:space="preserve">. The limitation on the scope of this case study recognizes the complexity of the issues facing springs restoration and preservation and the diversity of stakeholders involved in those efforts. The limited scope is undertaken with the </w:t>
      </w:r>
      <w:r w:rsidR="00050924">
        <w:rPr>
          <w:rFonts w:ascii="Times New Roman" w:eastAsia="Times New Roman" w:hAnsi="Times New Roman" w:cs="Times New Roman"/>
          <w:color w:val="000000" w:themeColor="text1"/>
          <w:sz w:val="24"/>
          <w:szCs w:val="24"/>
        </w:rPr>
        <w:t xml:space="preserve">understanding that separating </w:t>
      </w:r>
      <w:r w:rsidR="00050924">
        <w:rPr>
          <w:rFonts w:ascii="Times New Roman" w:eastAsia="Times New Roman" w:hAnsi="Times New Roman" w:cs="Times New Roman"/>
          <w:color w:val="000000" w:themeColor="text1"/>
          <w:sz w:val="24"/>
          <w:szCs w:val="24"/>
        </w:rPr>
        <w:lastRenderedPageBreak/>
        <w:t xml:space="preserve">the water quantity and water quality issues is not a practical recommendation but </w:t>
      </w:r>
      <w:r w:rsidR="006C20FF">
        <w:rPr>
          <w:rFonts w:ascii="Times New Roman" w:eastAsia="Times New Roman" w:hAnsi="Times New Roman" w:cs="Times New Roman"/>
          <w:color w:val="000000" w:themeColor="text1"/>
          <w:sz w:val="24"/>
          <w:szCs w:val="24"/>
        </w:rPr>
        <w:t>is</w:t>
      </w:r>
      <w:r w:rsidR="00050924">
        <w:rPr>
          <w:rFonts w:ascii="Times New Roman" w:eastAsia="Times New Roman" w:hAnsi="Times New Roman" w:cs="Times New Roman"/>
          <w:color w:val="000000" w:themeColor="text1"/>
          <w:sz w:val="24"/>
          <w:szCs w:val="24"/>
        </w:rPr>
        <w:t xml:space="preserve"> a means to </w:t>
      </w:r>
      <w:r w:rsidR="006C20FF">
        <w:rPr>
          <w:rFonts w:ascii="Times New Roman" w:eastAsia="Times New Roman" w:hAnsi="Times New Roman" w:cs="Times New Roman"/>
          <w:color w:val="000000" w:themeColor="text1"/>
          <w:sz w:val="24"/>
          <w:szCs w:val="24"/>
        </w:rPr>
        <w:t>explo</w:t>
      </w:r>
      <w:r w:rsidR="00FB494A">
        <w:rPr>
          <w:rFonts w:ascii="Times New Roman" w:eastAsia="Times New Roman" w:hAnsi="Times New Roman" w:cs="Times New Roman"/>
          <w:color w:val="000000" w:themeColor="text1"/>
          <w:sz w:val="24"/>
          <w:szCs w:val="24"/>
        </w:rPr>
        <w:t>ring solutions to conflict in water issues</w:t>
      </w:r>
      <w:r w:rsidR="00050924">
        <w:rPr>
          <w:rFonts w:ascii="Times New Roman" w:eastAsia="Times New Roman" w:hAnsi="Times New Roman" w:cs="Times New Roman"/>
          <w:color w:val="000000" w:themeColor="text1"/>
          <w:sz w:val="24"/>
          <w:szCs w:val="24"/>
        </w:rPr>
        <w:t xml:space="preserve">. </w:t>
      </w:r>
    </w:p>
    <w:p w14:paraId="2873074B" w14:textId="0DB402F5" w:rsidR="008C5951" w:rsidRPr="00064E94" w:rsidRDefault="00F30E0F" w:rsidP="00F30E0F">
      <w:pPr>
        <w:pStyle w:val="Heading1"/>
      </w:pPr>
      <w:bookmarkStart w:id="3" w:name="_Toc26885701"/>
      <w:r>
        <w:t>CASE STUDY NARRATIVE</w:t>
      </w:r>
      <w:bookmarkEnd w:id="3"/>
    </w:p>
    <w:p w14:paraId="16787ED9" w14:textId="6B731794" w:rsidR="00E903D1" w:rsidRPr="004A49B7" w:rsidRDefault="00E903D1" w:rsidP="00F30E0F">
      <w:pPr>
        <w:pStyle w:val="Heading2"/>
        <w:spacing w:after="240"/>
      </w:pPr>
      <w:bookmarkStart w:id="4" w:name="_Toc26885702"/>
      <w:r w:rsidRPr="00F30E0F">
        <w:t>Background</w:t>
      </w:r>
      <w:bookmarkEnd w:id="4"/>
      <w:r w:rsidRPr="004A49B7">
        <w:tab/>
      </w:r>
    </w:p>
    <w:p w14:paraId="7A0FE5B5" w14:textId="3EE55C07" w:rsidR="009166E1" w:rsidRPr="00B8009D" w:rsidRDefault="009166E1" w:rsidP="00B8009D">
      <w:pPr>
        <w:spacing w:after="0" w:line="480" w:lineRule="auto"/>
        <w:ind w:firstLine="720"/>
        <w:textAlignment w:val="baseline"/>
        <w:rPr>
          <w:rFonts w:ascii="Times New Roman" w:eastAsia="Times New Roman" w:hAnsi="Times New Roman" w:cs="Times New Roman"/>
          <w:sz w:val="24"/>
          <w:szCs w:val="24"/>
        </w:rPr>
      </w:pPr>
      <w:r w:rsidRPr="00B8009D">
        <w:rPr>
          <w:rFonts w:ascii="Times New Roman" w:eastAsia="Times New Roman" w:hAnsi="Times New Roman" w:cs="Times New Roman"/>
          <w:sz w:val="24"/>
          <w:szCs w:val="24"/>
        </w:rPr>
        <w:t>A brief overview of</w:t>
      </w:r>
      <w:r w:rsidR="000F063C">
        <w:rPr>
          <w:rFonts w:ascii="Times New Roman" w:eastAsia="Times New Roman" w:hAnsi="Times New Roman" w:cs="Times New Roman"/>
          <w:sz w:val="24"/>
          <w:szCs w:val="24"/>
        </w:rPr>
        <w:t xml:space="preserve"> spring</w:t>
      </w:r>
      <w:r w:rsidRPr="00B8009D">
        <w:rPr>
          <w:rFonts w:ascii="Times New Roman" w:eastAsia="Times New Roman" w:hAnsi="Times New Roman" w:cs="Times New Roman"/>
          <w:sz w:val="24"/>
          <w:szCs w:val="24"/>
        </w:rPr>
        <w:t xml:space="preserve"> hydrogeology is necessary to understand the impact </w:t>
      </w:r>
      <w:r w:rsidR="000F063C" w:rsidRPr="00B8009D">
        <w:rPr>
          <w:rFonts w:ascii="Times New Roman" w:eastAsia="Times New Roman" w:hAnsi="Times New Roman" w:cs="Times New Roman"/>
          <w:sz w:val="24"/>
          <w:szCs w:val="24"/>
        </w:rPr>
        <w:t xml:space="preserve">of spring flow </w:t>
      </w:r>
      <w:r w:rsidR="000F063C">
        <w:rPr>
          <w:rFonts w:ascii="Times New Roman" w:eastAsia="Times New Roman" w:hAnsi="Times New Roman" w:cs="Times New Roman"/>
          <w:sz w:val="24"/>
          <w:szCs w:val="24"/>
        </w:rPr>
        <w:t>decline</w:t>
      </w:r>
      <w:r w:rsidR="000F063C" w:rsidRPr="00B8009D">
        <w:rPr>
          <w:rFonts w:ascii="Times New Roman" w:eastAsia="Times New Roman" w:hAnsi="Times New Roman" w:cs="Times New Roman"/>
          <w:sz w:val="24"/>
          <w:szCs w:val="24"/>
        </w:rPr>
        <w:t xml:space="preserve"> in the Florida Springs Region </w:t>
      </w:r>
      <w:r w:rsidR="00F84600" w:rsidRPr="00B8009D">
        <w:rPr>
          <w:rFonts w:ascii="Times New Roman" w:eastAsia="Times New Roman" w:hAnsi="Times New Roman" w:cs="Times New Roman"/>
          <w:sz w:val="24"/>
          <w:szCs w:val="24"/>
        </w:rPr>
        <w:t>on the citizens of Florida</w:t>
      </w:r>
      <w:r w:rsidRPr="00B8009D">
        <w:rPr>
          <w:rFonts w:ascii="Times New Roman" w:eastAsia="Times New Roman" w:hAnsi="Times New Roman" w:cs="Times New Roman"/>
          <w:sz w:val="24"/>
          <w:szCs w:val="24"/>
        </w:rPr>
        <w:t xml:space="preserve">. </w:t>
      </w:r>
      <w:r w:rsidR="00B60768" w:rsidRPr="00B8009D">
        <w:rPr>
          <w:rFonts w:ascii="Times New Roman" w:eastAsia="Times New Roman" w:hAnsi="Times New Roman" w:cs="Times New Roman"/>
          <w:sz w:val="24"/>
          <w:szCs w:val="24"/>
        </w:rPr>
        <w:t xml:space="preserve">What is a spring? </w:t>
      </w:r>
      <w:r w:rsidRPr="00B8009D">
        <w:rPr>
          <w:rFonts w:ascii="Times New Roman" w:eastAsia="Times New Roman" w:hAnsi="Times New Roman" w:cs="Times New Roman"/>
          <w:sz w:val="24"/>
          <w:szCs w:val="24"/>
        </w:rPr>
        <w:t xml:space="preserve">A spring is where groundwater discharges to the land surface in response to gravity and pressure (Knight, 2015, p. 15). Groundwater is any water that is stored underground. The </w:t>
      </w:r>
      <w:r w:rsidR="00F00938">
        <w:rPr>
          <w:rFonts w:ascii="Times New Roman" w:eastAsia="Times New Roman" w:hAnsi="Times New Roman" w:cs="Times New Roman"/>
          <w:sz w:val="24"/>
          <w:szCs w:val="24"/>
        </w:rPr>
        <w:t>artesian springs</w:t>
      </w:r>
      <w:r w:rsidRPr="00B8009D">
        <w:rPr>
          <w:rFonts w:ascii="Times New Roman" w:eastAsia="Times New Roman" w:hAnsi="Times New Roman" w:cs="Times New Roman"/>
          <w:sz w:val="24"/>
          <w:szCs w:val="24"/>
        </w:rPr>
        <w:t xml:space="preserve"> in the Florida Springs Region </w:t>
      </w:r>
      <w:r w:rsidR="00F00938">
        <w:rPr>
          <w:rFonts w:ascii="Times New Roman" w:eastAsia="Times New Roman" w:hAnsi="Times New Roman" w:cs="Times New Roman"/>
          <w:sz w:val="24"/>
          <w:szCs w:val="24"/>
        </w:rPr>
        <w:t>discharge</w:t>
      </w:r>
      <w:r w:rsidRPr="00B8009D">
        <w:rPr>
          <w:rFonts w:ascii="Times New Roman" w:eastAsia="Times New Roman" w:hAnsi="Times New Roman" w:cs="Times New Roman"/>
          <w:sz w:val="24"/>
          <w:szCs w:val="24"/>
        </w:rPr>
        <w:t xml:space="preserve"> from the Floridan Aquifer System (FAS). The FAS is an underground reservoir composed mainly of limestone and dolostone that contains trillions of gallons of freshwater. It is one of the largest aquifers in the United States and lies beneath the entire state of Florida</w:t>
      </w:r>
      <w:r w:rsidR="00F00938">
        <w:rPr>
          <w:rFonts w:ascii="Times New Roman" w:eastAsia="Times New Roman" w:hAnsi="Times New Roman" w:cs="Times New Roman"/>
          <w:sz w:val="24"/>
          <w:szCs w:val="24"/>
        </w:rPr>
        <w:t>, t</w:t>
      </w:r>
      <w:r w:rsidRPr="00B8009D">
        <w:rPr>
          <w:rFonts w:ascii="Times New Roman" w:eastAsia="Times New Roman" w:hAnsi="Times New Roman" w:cs="Times New Roman"/>
          <w:sz w:val="24"/>
          <w:szCs w:val="24"/>
        </w:rPr>
        <w:t>he coastal plains of much of Georgia, and portions of South Carolina, Alabama</w:t>
      </w:r>
      <w:r w:rsidR="00F84600">
        <w:rPr>
          <w:rFonts w:ascii="Times New Roman" w:eastAsia="Times New Roman" w:hAnsi="Times New Roman" w:cs="Times New Roman"/>
          <w:sz w:val="24"/>
          <w:szCs w:val="24"/>
        </w:rPr>
        <w:t>, and Mississippi</w:t>
      </w:r>
      <w:r w:rsidRPr="00B8009D">
        <w:rPr>
          <w:rFonts w:ascii="Times New Roman" w:eastAsia="Times New Roman" w:hAnsi="Times New Roman" w:cs="Times New Roman"/>
          <w:sz w:val="24"/>
          <w:szCs w:val="24"/>
        </w:rPr>
        <w:t>. The FAS is recharged by rainfall and surface water. Areas of high recharge are those with the most permeable land surfaces, which is primarily north and central Florida. As recharge places pressure on the water in the aquifer, springs occur where cracks and tunnels exist in the confining walls of the aquifer. Recharge flows downhill to the aquifer so that the springs at higher elevations will have the least pressure and be the first to stop flowing.</w:t>
      </w:r>
    </w:p>
    <w:p w14:paraId="7D0BF5C6" w14:textId="770D5621" w:rsidR="00B60768" w:rsidRDefault="66872D51" w:rsidP="00C266BC">
      <w:pPr>
        <w:spacing w:line="480" w:lineRule="auto"/>
        <w:ind w:firstLine="720"/>
        <w:textAlignment w:val="baseline"/>
        <w:rPr>
          <w:rFonts w:ascii="Times New Roman" w:eastAsia="Times New Roman" w:hAnsi="Times New Roman" w:cs="Times New Roman"/>
          <w:sz w:val="24"/>
          <w:szCs w:val="24"/>
        </w:rPr>
      </w:pPr>
      <w:r w:rsidRPr="00F00938">
        <w:rPr>
          <w:rFonts w:ascii="Times New Roman" w:eastAsia="Times New Roman" w:hAnsi="Times New Roman" w:cs="Times New Roman"/>
          <w:sz w:val="24"/>
          <w:szCs w:val="24"/>
        </w:rPr>
        <w:t xml:space="preserve">Why is the decline in spring flow important to Floridians? </w:t>
      </w:r>
      <w:r w:rsidRPr="66872D51">
        <w:rPr>
          <w:rFonts w:ascii="Times New Roman" w:eastAsia="Times New Roman" w:hAnsi="Times New Roman" w:cs="Times New Roman"/>
          <w:color w:val="000000" w:themeColor="text1"/>
          <w:sz w:val="24"/>
          <w:szCs w:val="24"/>
        </w:rPr>
        <w:t>Dr. Robert Knight of the Florida Springs Institute (FSI) include</w:t>
      </w:r>
      <w:r w:rsidR="00F00938">
        <w:rPr>
          <w:rFonts w:ascii="Times New Roman" w:eastAsia="Times New Roman" w:hAnsi="Times New Roman" w:cs="Times New Roman"/>
          <w:color w:val="000000" w:themeColor="text1"/>
          <w:sz w:val="24"/>
          <w:szCs w:val="24"/>
        </w:rPr>
        <w:t>d</w:t>
      </w:r>
      <w:r w:rsidRPr="66872D51">
        <w:rPr>
          <w:rFonts w:ascii="Times New Roman" w:eastAsia="Times New Roman" w:hAnsi="Times New Roman" w:cs="Times New Roman"/>
          <w:color w:val="000000" w:themeColor="text1"/>
          <w:sz w:val="24"/>
          <w:szCs w:val="24"/>
        </w:rPr>
        <w:t xml:space="preserve"> a statement in his lecture in the </w:t>
      </w:r>
      <w:r w:rsidRPr="66872D51">
        <w:rPr>
          <w:rFonts w:ascii="Times New Roman" w:eastAsia="Times New Roman" w:hAnsi="Times New Roman" w:cs="Times New Roman"/>
          <w:i/>
          <w:iCs/>
          <w:color w:val="000000" w:themeColor="text1"/>
          <w:sz w:val="24"/>
          <w:szCs w:val="24"/>
        </w:rPr>
        <w:t>Springs Academy</w:t>
      </w:r>
      <w:r w:rsidRPr="66872D51">
        <w:rPr>
          <w:rFonts w:ascii="Times New Roman" w:eastAsia="Times New Roman" w:hAnsi="Times New Roman" w:cs="Times New Roman"/>
          <w:color w:val="000000" w:themeColor="text1"/>
          <w:sz w:val="24"/>
          <w:szCs w:val="24"/>
        </w:rPr>
        <w:t> (</w:t>
      </w:r>
      <w:r w:rsidRPr="00064E94">
        <w:rPr>
          <w:rFonts w:ascii="Times New Roman" w:eastAsia="Times New Roman" w:hAnsi="Times New Roman" w:cs="Times New Roman"/>
          <w:sz w:val="24"/>
          <w:szCs w:val="24"/>
        </w:rPr>
        <w:t>2016</w:t>
      </w:r>
      <w:r w:rsidRPr="66872D51">
        <w:rPr>
          <w:rFonts w:ascii="Times New Roman" w:eastAsia="Times New Roman" w:hAnsi="Times New Roman" w:cs="Times New Roman"/>
          <w:color w:val="000000" w:themeColor="text1"/>
          <w:sz w:val="24"/>
          <w:szCs w:val="24"/>
        </w:rPr>
        <w:t>) that the study of the springs is a good “case history” to gain an overall understanding of Florida’s water resource issues. </w:t>
      </w:r>
      <w:r w:rsidR="00C266BC">
        <w:rPr>
          <w:rFonts w:ascii="Times New Roman" w:eastAsia="Times New Roman" w:hAnsi="Times New Roman" w:cs="Times New Roman"/>
          <w:sz w:val="24"/>
          <w:szCs w:val="24"/>
        </w:rPr>
        <w:t>T</w:t>
      </w:r>
      <w:r w:rsidR="00C266BC" w:rsidRPr="66872D51">
        <w:rPr>
          <w:rFonts w:ascii="Times New Roman" w:eastAsia="Times New Roman" w:hAnsi="Times New Roman" w:cs="Times New Roman"/>
          <w:sz w:val="24"/>
          <w:szCs w:val="24"/>
        </w:rPr>
        <w:t xml:space="preserve">he Florida Springs Region encompasses </w:t>
      </w:r>
      <w:r w:rsidR="00C266BC">
        <w:rPr>
          <w:rFonts w:ascii="Times New Roman" w:eastAsia="Times New Roman" w:hAnsi="Times New Roman" w:cs="Times New Roman"/>
          <w:sz w:val="24"/>
          <w:szCs w:val="24"/>
        </w:rPr>
        <w:t>at least a portion of</w:t>
      </w:r>
      <w:r w:rsidR="00C266BC" w:rsidRPr="66872D51">
        <w:rPr>
          <w:rFonts w:ascii="Times New Roman" w:eastAsia="Times New Roman" w:hAnsi="Times New Roman" w:cs="Times New Roman"/>
          <w:sz w:val="24"/>
          <w:szCs w:val="24"/>
        </w:rPr>
        <w:t xml:space="preserve"> 53 of Florida’s 67 counties, or </w:t>
      </w:r>
      <w:r w:rsidR="00C266BC" w:rsidRPr="00F84600">
        <w:rPr>
          <w:rFonts w:ascii="Times New Roman" w:eastAsia="Times New Roman" w:hAnsi="Times New Roman" w:cs="Times New Roman"/>
          <w:sz w:val="24"/>
          <w:szCs w:val="24"/>
        </w:rPr>
        <w:t>65 percent of the state’s land and water area</w:t>
      </w:r>
      <w:r w:rsidR="00F84600" w:rsidRPr="00F84600">
        <w:rPr>
          <w:rFonts w:ascii="Times New Roman" w:eastAsia="Times New Roman" w:hAnsi="Times New Roman" w:cs="Times New Roman"/>
          <w:sz w:val="24"/>
          <w:szCs w:val="24"/>
        </w:rPr>
        <w:t xml:space="preserve">, and </w:t>
      </w:r>
      <w:r w:rsidR="00D33DD3" w:rsidRPr="00F84600">
        <w:rPr>
          <w:rFonts w:ascii="Times New Roman" w:eastAsia="Times New Roman" w:hAnsi="Times New Roman" w:cs="Times New Roman"/>
          <w:color w:val="000000" w:themeColor="text1"/>
          <w:sz w:val="24"/>
          <w:szCs w:val="24"/>
        </w:rPr>
        <w:t xml:space="preserve">covers the north and central parts of the state </w:t>
      </w:r>
      <w:r w:rsidR="00F84600" w:rsidRPr="00F84600">
        <w:rPr>
          <w:rFonts w:ascii="Times New Roman" w:eastAsia="Times New Roman" w:hAnsi="Times New Roman" w:cs="Times New Roman"/>
          <w:color w:val="000000" w:themeColor="text1"/>
          <w:sz w:val="24"/>
          <w:szCs w:val="24"/>
        </w:rPr>
        <w:t>extends south to Sarasota and Okeechobee counties</w:t>
      </w:r>
      <w:r w:rsidR="00A838A6">
        <w:rPr>
          <w:rFonts w:ascii="Times New Roman" w:eastAsia="Times New Roman" w:hAnsi="Times New Roman" w:cs="Times New Roman"/>
          <w:color w:val="000000" w:themeColor="text1"/>
          <w:sz w:val="24"/>
          <w:szCs w:val="24"/>
        </w:rPr>
        <w:t xml:space="preserve"> (FSI, </w:t>
      </w:r>
      <w:r w:rsidR="00A838A6" w:rsidRPr="00A838A6">
        <w:rPr>
          <w:rFonts w:ascii="Times New Roman" w:eastAsia="Times New Roman" w:hAnsi="Times New Roman" w:cs="Times New Roman"/>
          <w:sz w:val="24"/>
          <w:szCs w:val="24"/>
        </w:rPr>
        <w:t>2018)</w:t>
      </w:r>
      <w:r w:rsidR="00C266BC" w:rsidRPr="00A838A6">
        <w:rPr>
          <w:rFonts w:ascii="Times New Roman" w:eastAsia="Times New Roman" w:hAnsi="Times New Roman" w:cs="Times New Roman"/>
          <w:sz w:val="24"/>
          <w:szCs w:val="24"/>
        </w:rPr>
        <w:t>.</w:t>
      </w:r>
      <w:r w:rsidR="00D33DD3" w:rsidRPr="00A838A6">
        <w:rPr>
          <w:rFonts w:eastAsia="Times New Roman"/>
        </w:rPr>
        <w:t xml:space="preserve"> </w:t>
      </w:r>
      <w:r w:rsidRPr="66872D51">
        <w:rPr>
          <w:rFonts w:ascii="Times New Roman" w:eastAsia="Times New Roman" w:hAnsi="Times New Roman" w:cs="Times New Roman"/>
          <w:sz w:val="24"/>
          <w:szCs w:val="24"/>
        </w:rPr>
        <w:t xml:space="preserve">The </w:t>
      </w:r>
      <w:r w:rsidRPr="66872D51">
        <w:rPr>
          <w:rFonts w:ascii="Times New Roman" w:eastAsia="Times New Roman" w:hAnsi="Times New Roman" w:cs="Times New Roman"/>
          <w:sz w:val="24"/>
          <w:szCs w:val="24"/>
        </w:rPr>
        <w:lastRenderedPageBreak/>
        <w:t xml:space="preserve">same aquifer that discharges </w:t>
      </w:r>
      <w:r w:rsidR="00146424">
        <w:rPr>
          <w:rFonts w:ascii="Times New Roman" w:eastAsia="Times New Roman" w:hAnsi="Times New Roman" w:cs="Times New Roman"/>
          <w:sz w:val="24"/>
          <w:szCs w:val="24"/>
        </w:rPr>
        <w:t>as</w:t>
      </w:r>
      <w:r w:rsidRPr="66872D51">
        <w:rPr>
          <w:rFonts w:ascii="Times New Roman" w:eastAsia="Times New Roman" w:hAnsi="Times New Roman" w:cs="Times New Roman"/>
          <w:sz w:val="24"/>
          <w:szCs w:val="24"/>
        </w:rPr>
        <w:t xml:space="preserve"> springs is used by more than 90 percent of the people in northeast and east-central Florida for their water consumption needs. With a projected </w:t>
      </w:r>
      <w:r w:rsidR="00F00938">
        <w:rPr>
          <w:rFonts w:ascii="Times New Roman" w:eastAsia="Times New Roman" w:hAnsi="Times New Roman" w:cs="Times New Roman"/>
          <w:sz w:val="24"/>
          <w:szCs w:val="24"/>
        </w:rPr>
        <w:t xml:space="preserve">state </w:t>
      </w:r>
      <w:r w:rsidRPr="66872D51">
        <w:rPr>
          <w:rFonts w:ascii="Times New Roman" w:eastAsia="Times New Roman" w:hAnsi="Times New Roman" w:cs="Times New Roman"/>
          <w:sz w:val="24"/>
          <w:szCs w:val="24"/>
        </w:rPr>
        <w:t xml:space="preserve">population </w:t>
      </w:r>
      <w:r w:rsidRPr="00945347">
        <w:rPr>
          <w:rFonts w:ascii="Times New Roman" w:eastAsia="Times New Roman" w:hAnsi="Times New Roman" w:cs="Times New Roman"/>
          <w:sz w:val="24"/>
          <w:szCs w:val="24"/>
        </w:rPr>
        <w:t xml:space="preserve">increase of 33% by 2040 (Asci, Borisova, Dukes, </w:t>
      </w:r>
      <w:r w:rsidR="00945347" w:rsidRPr="00945347">
        <w:rPr>
          <w:rFonts w:ascii="Times New Roman" w:eastAsia="Times New Roman" w:hAnsi="Times New Roman" w:cs="Times New Roman"/>
          <w:sz w:val="24"/>
          <w:szCs w:val="24"/>
        </w:rPr>
        <w:t xml:space="preserve">2017, </w:t>
      </w:r>
      <w:r w:rsidRPr="00945347">
        <w:rPr>
          <w:rFonts w:ascii="Times New Roman" w:eastAsia="Times New Roman" w:hAnsi="Times New Roman" w:cs="Times New Roman"/>
          <w:sz w:val="24"/>
          <w:szCs w:val="24"/>
        </w:rPr>
        <w:t>p. 66</w:t>
      </w:r>
      <w:r w:rsidR="00945347" w:rsidRPr="00945347">
        <w:rPr>
          <w:rFonts w:ascii="Times New Roman" w:eastAsia="Times New Roman" w:hAnsi="Times New Roman" w:cs="Times New Roman"/>
          <w:sz w:val="24"/>
          <w:szCs w:val="24"/>
        </w:rPr>
        <w:t>)</w:t>
      </w:r>
      <w:r w:rsidR="00146424" w:rsidRPr="00945347">
        <w:rPr>
          <w:rFonts w:ascii="Times New Roman" w:eastAsia="Times New Roman" w:hAnsi="Times New Roman" w:cs="Times New Roman"/>
          <w:sz w:val="24"/>
          <w:szCs w:val="24"/>
        </w:rPr>
        <w:t>,</w:t>
      </w:r>
      <w:r w:rsidRPr="00945347">
        <w:rPr>
          <w:rFonts w:ascii="Times New Roman" w:eastAsia="Times New Roman" w:hAnsi="Times New Roman" w:cs="Times New Roman"/>
          <w:sz w:val="24"/>
          <w:szCs w:val="24"/>
        </w:rPr>
        <w:t xml:space="preserve"> meeting the demand for water for </w:t>
      </w:r>
      <w:r w:rsidRPr="66872D51">
        <w:rPr>
          <w:rFonts w:ascii="Times New Roman" w:eastAsia="Times New Roman" w:hAnsi="Times New Roman" w:cs="Times New Roman"/>
          <w:sz w:val="24"/>
          <w:szCs w:val="24"/>
        </w:rPr>
        <w:t>public supply presents a significant risk.</w:t>
      </w:r>
      <w:r w:rsidR="00B60768">
        <w:rPr>
          <w:rFonts w:ascii="Times New Roman" w:eastAsia="Times New Roman" w:hAnsi="Times New Roman" w:cs="Times New Roman"/>
          <w:sz w:val="24"/>
          <w:szCs w:val="24"/>
        </w:rPr>
        <w:t xml:space="preserve"> Declining spring flows are a signal that the state’s drinking water supply may be imperiled.</w:t>
      </w:r>
      <w:r w:rsidR="00ED2FE1">
        <w:rPr>
          <w:rFonts w:ascii="Times New Roman" w:eastAsia="Times New Roman" w:hAnsi="Times New Roman" w:cs="Times New Roman"/>
          <w:sz w:val="24"/>
          <w:szCs w:val="24"/>
        </w:rPr>
        <w:t xml:space="preserve"> </w:t>
      </w:r>
    </w:p>
    <w:p w14:paraId="6E27A09C" w14:textId="69DE1EFF" w:rsidR="009166E1" w:rsidRDefault="00B60768" w:rsidP="00B60768">
      <w:pPr>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w:t>
      </w:r>
      <w:r w:rsidR="00ED2FE1">
        <w:rPr>
          <w:rFonts w:ascii="Times New Roman" w:eastAsia="Times New Roman" w:hAnsi="Times New Roman" w:cs="Times New Roman"/>
          <w:sz w:val="24"/>
          <w:szCs w:val="24"/>
        </w:rPr>
        <w:t>easons for concern for the declining spring flows include the following:</w:t>
      </w:r>
    </w:p>
    <w:p w14:paraId="3D3EFAC6" w14:textId="601B99E7" w:rsidR="00ED2FE1" w:rsidRDefault="00566DF6" w:rsidP="00ED2FE1">
      <w:pPr>
        <w:numPr>
          <w:ilvl w:val="0"/>
          <w:numId w:val="4"/>
        </w:numPr>
        <w:spacing w:after="0" w:line="480" w:lineRule="auto"/>
        <w:textAlignment w:val="baseline"/>
        <w:rPr>
          <w:rFonts w:ascii="Times New Roman" w:eastAsia="Times New Roman" w:hAnsi="Times New Roman" w:cs="Times New Roman"/>
          <w:sz w:val="24"/>
          <w:szCs w:val="24"/>
        </w:rPr>
      </w:pPr>
      <w:r w:rsidRPr="00ED2FE1">
        <w:rPr>
          <w:rFonts w:ascii="Times New Roman" w:eastAsia="Times New Roman" w:hAnsi="Times New Roman" w:cs="Times New Roman"/>
          <w:sz w:val="24"/>
          <w:szCs w:val="24"/>
        </w:rPr>
        <w:t>Decline in pressure from freshwater layer may lead to saltwater intrusion</w:t>
      </w:r>
      <w:r w:rsidR="00ED2FE1">
        <w:rPr>
          <w:rFonts w:ascii="Times New Roman" w:eastAsia="Times New Roman" w:hAnsi="Times New Roman" w:cs="Times New Roman"/>
          <w:sz w:val="24"/>
          <w:szCs w:val="24"/>
        </w:rPr>
        <w:t xml:space="preserve"> and p</w:t>
      </w:r>
      <w:r w:rsidR="00ED2FE1" w:rsidRPr="66872D51">
        <w:rPr>
          <w:rFonts w:ascii="Times New Roman" w:eastAsia="Times New Roman" w:hAnsi="Times New Roman" w:cs="Times New Roman"/>
          <w:sz w:val="24"/>
          <w:szCs w:val="24"/>
        </w:rPr>
        <w:t>rocesses for water desalination are costly</w:t>
      </w:r>
      <w:r w:rsidR="00ED2FE1">
        <w:rPr>
          <w:rFonts w:ascii="Times New Roman" w:eastAsia="Times New Roman" w:hAnsi="Times New Roman" w:cs="Times New Roman"/>
          <w:sz w:val="24"/>
          <w:szCs w:val="24"/>
        </w:rPr>
        <w:t xml:space="preserve"> </w:t>
      </w:r>
    </w:p>
    <w:p w14:paraId="2DE1728C" w14:textId="4569C6D7" w:rsidR="000C227F" w:rsidRPr="00ED2FE1" w:rsidRDefault="00B60768" w:rsidP="00ED2FE1">
      <w:pPr>
        <w:numPr>
          <w:ilvl w:val="0"/>
          <w:numId w:val="4"/>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Healthy s</w:t>
      </w:r>
      <w:r w:rsidR="00566DF6" w:rsidRPr="00ED2FE1">
        <w:rPr>
          <w:rFonts w:ascii="Times New Roman" w:eastAsia="Times New Roman" w:hAnsi="Times New Roman" w:cs="Times New Roman"/>
          <w:sz w:val="24"/>
          <w:szCs w:val="24"/>
        </w:rPr>
        <w:t>prings provide economic value with recreation and tourism opportunities</w:t>
      </w:r>
    </w:p>
    <w:p w14:paraId="3CF426A6" w14:textId="1A28C70D" w:rsidR="000C227F" w:rsidRPr="00ED2FE1" w:rsidRDefault="00566DF6" w:rsidP="00ED2FE1">
      <w:pPr>
        <w:numPr>
          <w:ilvl w:val="0"/>
          <w:numId w:val="4"/>
        </w:numPr>
        <w:spacing w:after="0" w:line="480" w:lineRule="auto"/>
        <w:textAlignment w:val="baseline"/>
        <w:rPr>
          <w:rFonts w:ascii="Times New Roman" w:eastAsia="Times New Roman" w:hAnsi="Times New Roman" w:cs="Times New Roman"/>
          <w:sz w:val="24"/>
          <w:szCs w:val="24"/>
        </w:rPr>
      </w:pPr>
      <w:r w:rsidRPr="00ED2FE1">
        <w:rPr>
          <w:rFonts w:ascii="Times New Roman" w:eastAsia="Times New Roman" w:hAnsi="Times New Roman" w:cs="Times New Roman"/>
          <w:sz w:val="24"/>
          <w:szCs w:val="24"/>
        </w:rPr>
        <w:t>Water quality is compromised</w:t>
      </w:r>
      <w:r w:rsidR="003210C7">
        <w:rPr>
          <w:rFonts w:ascii="Times New Roman" w:eastAsia="Times New Roman" w:hAnsi="Times New Roman" w:cs="Times New Roman"/>
          <w:sz w:val="24"/>
          <w:szCs w:val="24"/>
        </w:rPr>
        <w:t xml:space="preserve"> by declining flow</w:t>
      </w:r>
    </w:p>
    <w:p w14:paraId="7D7B7436" w14:textId="77777777" w:rsidR="000C227F" w:rsidRPr="00ED2FE1" w:rsidRDefault="00566DF6" w:rsidP="00ED2FE1">
      <w:pPr>
        <w:numPr>
          <w:ilvl w:val="0"/>
          <w:numId w:val="4"/>
        </w:numPr>
        <w:spacing w:after="0" w:line="480" w:lineRule="auto"/>
        <w:textAlignment w:val="baseline"/>
        <w:rPr>
          <w:rFonts w:ascii="Times New Roman" w:eastAsia="Times New Roman" w:hAnsi="Times New Roman" w:cs="Times New Roman"/>
          <w:sz w:val="24"/>
          <w:szCs w:val="24"/>
        </w:rPr>
      </w:pPr>
      <w:r w:rsidRPr="00ED2FE1">
        <w:rPr>
          <w:rFonts w:ascii="Times New Roman" w:eastAsia="Times New Roman" w:hAnsi="Times New Roman" w:cs="Times New Roman"/>
          <w:sz w:val="24"/>
          <w:szCs w:val="24"/>
        </w:rPr>
        <w:t>Sinkholes may develop</w:t>
      </w:r>
    </w:p>
    <w:p w14:paraId="04262785" w14:textId="09B3095D" w:rsidR="000C227F" w:rsidRPr="00ED2FE1" w:rsidRDefault="003210C7" w:rsidP="00ED2FE1">
      <w:pPr>
        <w:numPr>
          <w:ilvl w:val="0"/>
          <w:numId w:val="4"/>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Healthy s</w:t>
      </w:r>
      <w:r w:rsidR="00566DF6" w:rsidRPr="00ED2FE1">
        <w:rPr>
          <w:rFonts w:ascii="Times New Roman" w:eastAsia="Times New Roman" w:hAnsi="Times New Roman" w:cs="Times New Roman"/>
          <w:sz w:val="24"/>
          <w:szCs w:val="24"/>
        </w:rPr>
        <w:t>prings ecological system</w:t>
      </w:r>
      <w:r>
        <w:rPr>
          <w:rFonts w:ascii="Times New Roman" w:eastAsia="Times New Roman" w:hAnsi="Times New Roman" w:cs="Times New Roman"/>
          <w:sz w:val="24"/>
          <w:szCs w:val="24"/>
        </w:rPr>
        <w:t>s</w:t>
      </w:r>
      <w:r w:rsidR="00566DF6" w:rsidRPr="00ED2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566DF6" w:rsidRPr="00ED2FE1">
        <w:rPr>
          <w:rFonts w:ascii="Times New Roman" w:eastAsia="Times New Roman" w:hAnsi="Times New Roman" w:cs="Times New Roman"/>
          <w:sz w:val="24"/>
          <w:szCs w:val="24"/>
        </w:rPr>
        <w:t xml:space="preserve"> critical habitat for plants and animals</w:t>
      </w:r>
    </w:p>
    <w:p w14:paraId="46C6BC02" w14:textId="27D743C2" w:rsidR="000C227F" w:rsidRPr="00ED2FE1" w:rsidRDefault="00566DF6" w:rsidP="00ED2FE1">
      <w:pPr>
        <w:numPr>
          <w:ilvl w:val="0"/>
          <w:numId w:val="4"/>
        </w:numPr>
        <w:spacing w:after="0" w:line="480" w:lineRule="auto"/>
        <w:textAlignment w:val="baseline"/>
        <w:rPr>
          <w:rFonts w:ascii="Times New Roman" w:eastAsia="Times New Roman" w:hAnsi="Times New Roman" w:cs="Times New Roman"/>
          <w:sz w:val="24"/>
          <w:szCs w:val="24"/>
        </w:rPr>
      </w:pPr>
      <w:r w:rsidRPr="00ED2FE1">
        <w:rPr>
          <w:rFonts w:ascii="Times New Roman" w:eastAsia="Times New Roman" w:hAnsi="Times New Roman" w:cs="Times New Roman"/>
          <w:sz w:val="24"/>
          <w:szCs w:val="24"/>
        </w:rPr>
        <w:t>Non</w:t>
      </w:r>
      <w:r w:rsidR="00F84600">
        <w:rPr>
          <w:rFonts w:ascii="Times New Roman" w:eastAsia="Times New Roman" w:hAnsi="Times New Roman" w:cs="Times New Roman"/>
          <w:sz w:val="24"/>
          <w:szCs w:val="24"/>
        </w:rPr>
        <w:t>-</w:t>
      </w:r>
      <w:r w:rsidRPr="00ED2FE1">
        <w:rPr>
          <w:rFonts w:ascii="Times New Roman" w:eastAsia="Times New Roman" w:hAnsi="Times New Roman" w:cs="Times New Roman"/>
          <w:sz w:val="24"/>
          <w:szCs w:val="24"/>
        </w:rPr>
        <w:t>flowing springs become yellow or green</w:t>
      </w:r>
      <w:r w:rsidR="00437DD9">
        <w:rPr>
          <w:rFonts w:ascii="Times New Roman" w:eastAsia="Times New Roman" w:hAnsi="Times New Roman" w:cs="Times New Roman"/>
          <w:sz w:val="24"/>
          <w:szCs w:val="24"/>
        </w:rPr>
        <w:t xml:space="preserve"> (unattractive)</w:t>
      </w:r>
    </w:p>
    <w:p w14:paraId="51277663" w14:textId="663DEE14" w:rsidR="000C227F" w:rsidRPr="00ED2FE1" w:rsidRDefault="003210C7" w:rsidP="00ED2FE1">
      <w:pPr>
        <w:numPr>
          <w:ilvl w:val="0"/>
          <w:numId w:val="4"/>
        </w:num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Flowing s</w:t>
      </w:r>
      <w:r w:rsidR="00566DF6" w:rsidRPr="00ED2FE1">
        <w:rPr>
          <w:rFonts w:ascii="Times New Roman" w:eastAsia="Times New Roman" w:hAnsi="Times New Roman" w:cs="Times New Roman"/>
          <w:sz w:val="24"/>
          <w:szCs w:val="24"/>
        </w:rPr>
        <w:t>prings are essential to the continued flow of Florida’s freshwater surface system</w:t>
      </w:r>
      <w:r w:rsidR="00ED2FE1">
        <w:rPr>
          <w:rFonts w:ascii="Times New Roman" w:eastAsia="Times New Roman" w:hAnsi="Times New Roman" w:cs="Times New Roman"/>
          <w:sz w:val="24"/>
          <w:szCs w:val="24"/>
        </w:rPr>
        <w:t xml:space="preserve"> </w:t>
      </w:r>
    </w:p>
    <w:p w14:paraId="71F58FC0" w14:textId="70E36EB9" w:rsidR="000C227F" w:rsidRPr="00ED2FE1" w:rsidRDefault="00566DF6" w:rsidP="00ED2FE1">
      <w:pPr>
        <w:numPr>
          <w:ilvl w:val="0"/>
          <w:numId w:val="4"/>
        </w:numPr>
        <w:spacing w:after="0" w:line="480" w:lineRule="auto"/>
        <w:textAlignment w:val="baseline"/>
        <w:rPr>
          <w:rFonts w:ascii="Times New Roman" w:eastAsia="Times New Roman" w:hAnsi="Times New Roman" w:cs="Times New Roman"/>
          <w:sz w:val="24"/>
          <w:szCs w:val="24"/>
        </w:rPr>
      </w:pPr>
      <w:r w:rsidRPr="00ED2FE1">
        <w:rPr>
          <w:rFonts w:ascii="Times New Roman" w:eastAsia="Times New Roman" w:hAnsi="Times New Roman" w:cs="Times New Roman"/>
          <w:sz w:val="24"/>
          <w:szCs w:val="24"/>
        </w:rPr>
        <w:t>Increased cost of extraction at lower aquifer levels</w:t>
      </w:r>
    </w:p>
    <w:p w14:paraId="0951D728" w14:textId="0DBAA17F" w:rsidR="008C5625" w:rsidRPr="00A838A6" w:rsidRDefault="008C5625" w:rsidP="00F30E0F">
      <w:pPr>
        <w:pStyle w:val="Heading2"/>
        <w:spacing w:after="240"/>
      </w:pPr>
      <w:bookmarkStart w:id="5" w:name="_Toc26885703"/>
      <w:r w:rsidRPr="00A838A6">
        <w:t>History of Florida Springs Protection</w:t>
      </w:r>
      <w:bookmarkEnd w:id="5"/>
    </w:p>
    <w:p w14:paraId="54C2F89E" w14:textId="21B79ED5" w:rsidR="008C5951" w:rsidRPr="004A49B7" w:rsidRDefault="006D4B0E" w:rsidP="00F30E0F">
      <w:pPr>
        <w:pStyle w:val="Heading3"/>
        <w:spacing w:after="120"/>
      </w:pPr>
      <w:bookmarkStart w:id="6" w:name="_Toc26885704"/>
      <w:r w:rsidRPr="004A49B7">
        <w:t xml:space="preserve">Florida </w:t>
      </w:r>
      <w:r w:rsidR="008C5951" w:rsidRPr="004A49B7">
        <w:t xml:space="preserve">Springs </w:t>
      </w:r>
      <w:r w:rsidR="00F00938" w:rsidRPr="004A49B7">
        <w:t>Regulation</w:t>
      </w:r>
      <w:bookmarkEnd w:id="6"/>
    </w:p>
    <w:p w14:paraId="576EECE8" w14:textId="330C6ED9" w:rsidR="009166E1" w:rsidRPr="009166E1" w:rsidRDefault="009166E1" w:rsidP="009166E1">
      <w:pPr>
        <w:spacing w:after="0" w:line="480" w:lineRule="auto"/>
        <w:ind w:firstLine="720"/>
        <w:textAlignment w:val="baseline"/>
        <w:rPr>
          <w:rFonts w:ascii="Times New Roman" w:eastAsia="Times New Roman" w:hAnsi="Times New Roman" w:cs="Times New Roman"/>
          <w:sz w:val="24"/>
          <w:szCs w:val="24"/>
        </w:rPr>
      </w:pPr>
      <w:r w:rsidRPr="009166E1">
        <w:rPr>
          <w:rFonts w:ascii="Times New Roman" w:eastAsia="Times New Roman" w:hAnsi="Times New Roman" w:cs="Times New Roman"/>
          <w:sz w:val="24"/>
          <w:szCs w:val="24"/>
        </w:rPr>
        <w:t xml:space="preserve">The 1972 Florida Water Resources Act established that Florida’s surface and groundwater are a public resource. Management oversight was placed with the Florida Department of Environmental Protection (FDEP) for statewide jurisdiction and </w:t>
      </w:r>
      <w:r w:rsidR="00D33DD3">
        <w:rPr>
          <w:rFonts w:ascii="Times New Roman" w:eastAsia="Times New Roman" w:hAnsi="Times New Roman" w:cs="Times New Roman"/>
          <w:sz w:val="24"/>
          <w:szCs w:val="24"/>
        </w:rPr>
        <w:t xml:space="preserve">the </w:t>
      </w:r>
      <w:r w:rsidRPr="009166E1">
        <w:rPr>
          <w:rFonts w:ascii="Times New Roman" w:eastAsia="Times New Roman" w:hAnsi="Times New Roman" w:cs="Times New Roman"/>
          <w:sz w:val="24"/>
          <w:szCs w:val="24"/>
        </w:rPr>
        <w:t xml:space="preserve">five </w:t>
      </w:r>
      <w:r w:rsidR="00D33DD3">
        <w:rPr>
          <w:rFonts w:ascii="Times New Roman" w:eastAsia="Times New Roman" w:hAnsi="Times New Roman" w:cs="Times New Roman"/>
          <w:sz w:val="24"/>
          <w:szCs w:val="24"/>
        </w:rPr>
        <w:t xml:space="preserve">regional </w:t>
      </w:r>
      <w:r w:rsidRPr="009166E1">
        <w:rPr>
          <w:rFonts w:ascii="Times New Roman" w:eastAsia="Times New Roman" w:hAnsi="Times New Roman" w:cs="Times New Roman"/>
          <w:sz w:val="24"/>
          <w:szCs w:val="24"/>
        </w:rPr>
        <w:t xml:space="preserve">water management districts (WMDs) </w:t>
      </w:r>
      <w:r w:rsidR="00D33DD3">
        <w:rPr>
          <w:rFonts w:ascii="Times New Roman" w:eastAsia="Times New Roman" w:hAnsi="Times New Roman" w:cs="Times New Roman"/>
          <w:sz w:val="24"/>
          <w:szCs w:val="24"/>
        </w:rPr>
        <w:t xml:space="preserve">were </w:t>
      </w:r>
      <w:r w:rsidRPr="009166E1">
        <w:rPr>
          <w:rFonts w:ascii="Times New Roman" w:eastAsia="Times New Roman" w:hAnsi="Times New Roman" w:cs="Times New Roman"/>
          <w:sz w:val="24"/>
          <w:szCs w:val="24"/>
        </w:rPr>
        <w:t>provide</w:t>
      </w:r>
      <w:r w:rsidR="00D33DD3">
        <w:rPr>
          <w:rFonts w:ascii="Times New Roman" w:eastAsia="Times New Roman" w:hAnsi="Times New Roman" w:cs="Times New Roman"/>
          <w:sz w:val="24"/>
          <w:szCs w:val="24"/>
        </w:rPr>
        <w:t xml:space="preserve">d </w:t>
      </w:r>
      <w:r w:rsidRPr="009166E1">
        <w:rPr>
          <w:rFonts w:ascii="Times New Roman" w:eastAsia="Times New Roman" w:hAnsi="Times New Roman" w:cs="Times New Roman"/>
          <w:sz w:val="24"/>
          <w:szCs w:val="24"/>
        </w:rPr>
        <w:t xml:space="preserve">oversight of areas based on hydrologic </w:t>
      </w:r>
      <w:r w:rsidRPr="009166E1">
        <w:rPr>
          <w:rFonts w:ascii="Times New Roman" w:eastAsia="Times New Roman" w:hAnsi="Times New Roman" w:cs="Times New Roman"/>
          <w:sz w:val="24"/>
          <w:szCs w:val="24"/>
        </w:rPr>
        <w:lastRenderedPageBreak/>
        <w:t>boundaries. The WMDs are funded by local taxing authorities. Florida water</w:t>
      </w:r>
      <w:r w:rsidR="00D33DD3">
        <w:rPr>
          <w:rFonts w:ascii="Times New Roman" w:eastAsia="Times New Roman" w:hAnsi="Times New Roman" w:cs="Times New Roman"/>
          <w:sz w:val="24"/>
          <w:szCs w:val="24"/>
        </w:rPr>
        <w:t>s</w:t>
      </w:r>
      <w:r w:rsidRPr="009166E1">
        <w:rPr>
          <w:rFonts w:ascii="Times New Roman" w:eastAsia="Times New Roman" w:hAnsi="Times New Roman" w:cs="Times New Roman"/>
          <w:sz w:val="24"/>
          <w:szCs w:val="24"/>
        </w:rPr>
        <w:t xml:space="preserve"> includes</w:t>
      </w:r>
      <w:r w:rsidR="00D33DD3">
        <w:rPr>
          <w:rFonts w:ascii="Times New Roman" w:eastAsia="Times New Roman" w:hAnsi="Times New Roman" w:cs="Times New Roman"/>
          <w:sz w:val="24"/>
          <w:szCs w:val="24"/>
        </w:rPr>
        <w:t xml:space="preserve"> </w:t>
      </w:r>
      <w:r w:rsidRPr="009166E1">
        <w:rPr>
          <w:rFonts w:ascii="Times New Roman" w:eastAsia="Times New Roman" w:hAnsi="Times New Roman" w:cs="Times New Roman"/>
          <w:sz w:val="24"/>
          <w:szCs w:val="24"/>
        </w:rPr>
        <w:t xml:space="preserve">rivers, streams, wetlands, lakes, springs, aquifers, and estuaries. </w:t>
      </w:r>
    </w:p>
    <w:p w14:paraId="4995DAFE" w14:textId="4B8374BF" w:rsidR="009166E1" w:rsidRPr="009166E1" w:rsidRDefault="008915E0" w:rsidP="009166E1">
      <w:pPr>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9166E1" w:rsidRPr="008915E0">
        <w:rPr>
          <w:rFonts w:ascii="Times New Roman" w:eastAsia="Times New Roman" w:hAnsi="Times New Roman" w:cs="Times New Roman"/>
          <w:sz w:val="24"/>
          <w:szCs w:val="24"/>
        </w:rPr>
        <w:t>373.246</w:t>
      </w:r>
      <w:r>
        <w:rPr>
          <w:rFonts w:ascii="Times New Roman" w:eastAsia="Times New Roman" w:hAnsi="Times New Roman" w:cs="Times New Roman"/>
          <w:sz w:val="24"/>
          <w:szCs w:val="24"/>
        </w:rPr>
        <w:t>, Florida Statutes (1972),</w:t>
      </w:r>
      <w:r w:rsidR="009166E1" w:rsidRPr="008915E0">
        <w:rPr>
          <w:rFonts w:ascii="Times New Roman" w:eastAsia="Times New Roman" w:hAnsi="Times New Roman" w:cs="Times New Roman"/>
          <w:sz w:val="24"/>
          <w:szCs w:val="24"/>
        </w:rPr>
        <w:t xml:space="preserve"> </w:t>
      </w:r>
      <w:r w:rsidR="009166E1" w:rsidRPr="009166E1">
        <w:rPr>
          <w:rFonts w:ascii="Times New Roman" w:eastAsia="Times New Roman" w:hAnsi="Times New Roman" w:cs="Times New Roman"/>
          <w:sz w:val="24"/>
          <w:szCs w:val="24"/>
        </w:rPr>
        <w:t xml:space="preserve">grants WMD governing boards the power to issue </w:t>
      </w:r>
      <w:r w:rsidR="00A838A6">
        <w:rPr>
          <w:rFonts w:ascii="Times New Roman" w:eastAsia="Times New Roman" w:hAnsi="Times New Roman" w:cs="Times New Roman"/>
          <w:sz w:val="24"/>
          <w:szCs w:val="24"/>
        </w:rPr>
        <w:t xml:space="preserve">and enforce </w:t>
      </w:r>
      <w:r w:rsidR="009166E1" w:rsidRPr="009166E1">
        <w:rPr>
          <w:rFonts w:ascii="Times New Roman" w:eastAsia="Times New Roman" w:hAnsi="Times New Roman" w:cs="Times New Roman"/>
          <w:sz w:val="24"/>
          <w:szCs w:val="24"/>
        </w:rPr>
        <w:t>water shortage orders</w:t>
      </w:r>
      <w:r w:rsidR="00437DD9">
        <w:rPr>
          <w:rFonts w:ascii="Times New Roman" w:eastAsia="Times New Roman" w:hAnsi="Times New Roman" w:cs="Times New Roman"/>
          <w:sz w:val="24"/>
          <w:szCs w:val="24"/>
        </w:rPr>
        <w:t xml:space="preserve">. </w:t>
      </w:r>
      <w:r w:rsidR="009166E1" w:rsidRPr="009166E1">
        <w:rPr>
          <w:rFonts w:ascii="Times New Roman" w:eastAsia="Times New Roman" w:hAnsi="Times New Roman" w:cs="Times New Roman"/>
          <w:sz w:val="24"/>
          <w:szCs w:val="24"/>
        </w:rPr>
        <w:t>WMD water supply programs include compliance and enforcement of the permitting of consumptive water use (</w:t>
      </w:r>
      <w:r>
        <w:rPr>
          <w:rFonts w:ascii="Times New Roman" w:eastAsia="Times New Roman" w:hAnsi="Times New Roman" w:cs="Times New Roman"/>
          <w:sz w:val="24"/>
          <w:szCs w:val="24"/>
        </w:rPr>
        <w:t>F</w:t>
      </w:r>
      <w:r>
        <w:rPr>
          <w:rFonts w:ascii="Times New Roman" w:eastAsia="Times New Roman" w:hAnsi="Times New Roman" w:cs="Times New Roman"/>
          <w:smallCaps/>
          <w:sz w:val="24"/>
          <w:szCs w:val="24"/>
        </w:rPr>
        <w:t>la</w:t>
      </w:r>
      <w:r>
        <w:rPr>
          <w:rFonts w:ascii="Times New Roman" w:eastAsia="Times New Roman" w:hAnsi="Times New Roman" w:cs="Times New Roman"/>
          <w:sz w:val="24"/>
          <w:szCs w:val="24"/>
        </w:rPr>
        <w:t xml:space="preserve">. </w:t>
      </w:r>
      <w:r w:rsidRPr="008915E0">
        <w:rPr>
          <w:rFonts w:ascii="Times New Roman" w:eastAsia="Times New Roman" w:hAnsi="Times New Roman" w:cs="Times New Roman"/>
          <w:sz w:val="24"/>
          <w:szCs w:val="24"/>
        </w:rPr>
        <w:t>S</w:t>
      </w:r>
      <w:r w:rsidRPr="008915E0">
        <w:rPr>
          <w:rFonts w:ascii="Times New Roman" w:eastAsia="Times New Roman" w:hAnsi="Times New Roman" w:cs="Times New Roman"/>
          <w:smallCaps/>
          <w:sz w:val="24"/>
          <w:szCs w:val="24"/>
        </w:rPr>
        <w:t>tat</w:t>
      </w:r>
      <w:r w:rsidRPr="008915E0">
        <w:rPr>
          <w:rFonts w:ascii="Times New Roman" w:eastAsia="Times New Roman" w:hAnsi="Times New Roman" w:cs="Times New Roman"/>
          <w:sz w:val="24"/>
          <w:szCs w:val="24"/>
        </w:rPr>
        <w:t>. §373(2) (1972)</w:t>
      </w:r>
      <w:r w:rsidR="009166E1" w:rsidRPr="008915E0">
        <w:rPr>
          <w:rFonts w:ascii="Times New Roman" w:eastAsia="Times New Roman" w:hAnsi="Times New Roman" w:cs="Times New Roman"/>
          <w:sz w:val="24"/>
          <w:szCs w:val="24"/>
        </w:rPr>
        <w:t xml:space="preserve">). </w:t>
      </w:r>
      <w:r w:rsidR="009166E1" w:rsidRPr="009166E1">
        <w:rPr>
          <w:rFonts w:ascii="Times New Roman" w:eastAsia="Times New Roman" w:hAnsi="Times New Roman" w:cs="Times New Roman"/>
          <w:sz w:val="24"/>
          <w:szCs w:val="24"/>
        </w:rPr>
        <w:t>Each WMD sets its own rules that govern its issuance of consumptive water use permits (CUPs)</w:t>
      </w:r>
      <w:r w:rsidR="00437DD9">
        <w:rPr>
          <w:rFonts w:ascii="Times New Roman" w:eastAsia="Times New Roman" w:hAnsi="Times New Roman" w:cs="Times New Roman"/>
          <w:sz w:val="24"/>
          <w:szCs w:val="24"/>
        </w:rPr>
        <w:t xml:space="preserve"> for withdrawals of water from the aquifer at a rate greater than 100,000 gallons p</w:t>
      </w:r>
      <w:r w:rsidR="00437DD9" w:rsidRPr="008915E0">
        <w:rPr>
          <w:rFonts w:ascii="Times New Roman" w:eastAsia="Times New Roman" w:hAnsi="Times New Roman" w:cs="Times New Roman"/>
          <w:sz w:val="24"/>
          <w:szCs w:val="24"/>
        </w:rPr>
        <w:t>er day</w:t>
      </w:r>
      <w:r w:rsidR="009166E1" w:rsidRPr="008915E0">
        <w:rPr>
          <w:rFonts w:ascii="Times New Roman" w:eastAsia="Times New Roman" w:hAnsi="Times New Roman" w:cs="Times New Roman"/>
          <w:sz w:val="24"/>
          <w:szCs w:val="24"/>
        </w:rPr>
        <w:t>. Section 373.042</w:t>
      </w:r>
      <w:r w:rsidR="009166E1" w:rsidRPr="009166E1">
        <w:rPr>
          <w:rFonts w:ascii="Times New Roman" w:eastAsia="Times New Roman" w:hAnsi="Times New Roman" w:cs="Times New Roman"/>
          <w:sz w:val="24"/>
          <w:szCs w:val="24"/>
        </w:rPr>
        <w:t xml:space="preserve"> requires that the WMDs set minimum flows and minimum water levels (MFLs) of groundwater in an aquifer. Those levels are to be set to limit further extraction that would be “significantly harmful to the water resources or ecology of the area.” </w:t>
      </w:r>
      <w:r w:rsidR="00D33DD3">
        <w:rPr>
          <w:rFonts w:ascii="Times New Roman" w:eastAsia="Times New Roman" w:hAnsi="Times New Roman" w:cs="Times New Roman"/>
          <w:sz w:val="24"/>
          <w:szCs w:val="24"/>
        </w:rPr>
        <w:t xml:space="preserve">Under this regulation, any spring that currently or is expected to fall below the MFL in the next 20 years must have a recovery plan drafted. </w:t>
      </w:r>
      <w:r w:rsidR="009166E1" w:rsidRPr="008915E0">
        <w:rPr>
          <w:rFonts w:ascii="Times New Roman" w:eastAsia="Times New Roman" w:hAnsi="Times New Roman" w:cs="Times New Roman"/>
          <w:sz w:val="24"/>
          <w:szCs w:val="24"/>
        </w:rPr>
        <w:t>Section 373.709(6</w:t>
      </w:r>
      <w:r>
        <w:rPr>
          <w:rFonts w:ascii="Times New Roman" w:eastAsia="Times New Roman" w:hAnsi="Times New Roman" w:cs="Times New Roman"/>
          <w:sz w:val="24"/>
          <w:szCs w:val="24"/>
        </w:rPr>
        <w:t xml:space="preserve">) </w:t>
      </w:r>
      <w:r w:rsidR="009166E1" w:rsidRPr="009166E1">
        <w:rPr>
          <w:rFonts w:ascii="Times New Roman" w:eastAsia="Times New Roman" w:hAnsi="Times New Roman" w:cs="Times New Roman"/>
          <w:sz w:val="24"/>
          <w:szCs w:val="24"/>
        </w:rPr>
        <w:t xml:space="preserve">requires that each </w:t>
      </w:r>
      <w:r w:rsidR="00A838A6">
        <w:rPr>
          <w:rFonts w:ascii="Times New Roman" w:eastAsia="Times New Roman" w:hAnsi="Times New Roman" w:cs="Times New Roman"/>
          <w:sz w:val="24"/>
          <w:szCs w:val="24"/>
        </w:rPr>
        <w:t>WMD</w:t>
      </w:r>
      <w:r w:rsidR="009166E1" w:rsidRPr="009166E1">
        <w:rPr>
          <w:rFonts w:ascii="Times New Roman" w:eastAsia="Times New Roman" w:hAnsi="Times New Roman" w:cs="Times New Roman"/>
          <w:sz w:val="24"/>
          <w:szCs w:val="24"/>
        </w:rPr>
        <w:t xml:space="preserve"> conduct water supply planning based on a 20-year planning period using projected water demand over that period.</w:t>
      </w:r>
    </w:p>
    <w:p w14:paraId="14FF1C44" w14:textId="4312BA4D" w:rsidR="009166E1" w:rsidRDefault="008915E0" w:rsidP="009166E1">
      <w:pPr>
        <w:spacing w:after="0" w:line="480" w:lineRule="auto"/>
        <w:ind w:firstLine="720"/>
        <w:textAlignment w:val="baseline"/>
        <w:rPr>
          <w:rFonts w:ascii="Times New Roman" w:eastAsia="Times New Roman" w:hAnsi="Times New Roman" w:cs="Times New Roman"/>
          <w:sz w:val="24"/>
          <w:szCs w:val="24"/>
        </w:rPr>
      </w:pPr>
      <w:r w:rsidRPr="008915E0">
        <w:rPr>
          <w:rFonts w:ascii="Times New Roman" w:eastAsia="Times New Roman" w:hAnsi="Times New Roman" w:cs="Times New Roman"/>
          <w:sz w:val="24"/>
          <w:szCs w:val="24"/>
        </w:rPr>
        <w:t>The</w:t>
      </w:r>
      <w:r w:rsidR="66872D51" w:rsidRPr="008915E0">
        <w:rPr>
          <w:rFonts w:ascii="Times New Roman" w:eastAsia="Times New Roman" w:hAnsi="Times New Roman" w:cs="Times New Roman"/>
          <w:sz w:val="24"/>
          <w:szCs w:val="24"/>
        </w:rPr>
        <w:t xml:space="preserve"> Florida </w:t>
      </w:r>
      <w:r w:rsidR="66872D51" w:rsidRPr="66872D51">
        <w:rPr>
          <w:rFonts w:ascii="Times New Roman" w:eastAsia="Times New Roman" w:hAnsi="Times New Roman" w:cs="Times New Roman"/>
          <w:sz w:val="24"/>
          <w:szCs w:val="24"/>
        </w:rPr>
        <w:t>Springs and Aquifer Protection Act</w:t>
      </w:r>
      <w:r w:rsidR="00F75C5E">
        <w:rPr>
          <w:rFonts w:ascii="Times New Roman" w:eastAsia="Times New Roman" w:hAnsi="Times New Roman" w:cs="Times New Roman"/>
          <w:sz w:val="24"/>
          <w:szCs w:val="24"/>
        </w:rPr>
        <w:t xml:space="preserve"> </w:t>
      </w:r>
      <w:r w:rsidR="00594CF0">
        <w:rPr>
          <w:rFonts w:ascii="Times New Roman" w:eastAsia="Times New Roman" w:hAnsi="Times New Roman" w:cs="Times New Roman"/>
          <w:sz w:val="24"/>
          <w:szCs w:val="24"/>
        </w:rPr>
        <w:t>(</w:t>
      </w:r>
      <w:r w:rsidR="00AA466B">
        <w:rPr>
          <w:rFonts w:ascii="Times New Roman" w:eastAsia="Times New Roman" w:hAnsi="Times New Roman" w:cs="Times New Roman"/>
          <w:sz w:val="24"/>
          <w:szCs w:val="24"/>
        </w:rPr>
        <w:t xml:space="preserve">“Springs Protection Act”) </w:t>
      </w:r>
      <w:r>
        <w:rPr>
          <w:rFonts w:ascii="Times New Roman" w:eastAsia="Times New Roman" w:hAnsi="Times New Roman" w:cs="Times New Roman"/>
          <w:sz w:val="24"/>
          <w:szCs w:val="24"/>
        </w:rPr>
        <w:t xml:space="preserve">was </w:t>
      </w:r>
      <w:r w:rsidR="00F75C5E">
        <w:rPr>
          <w:rFonts w:ascii="Times New Roman" w:eastAsia="Times New Roman" w:hAnsi="Times New Roman" w:cs="Times New Roman"/>
          <w:sz w:val="24"/>
          <w:szCs w:val="24"/>
        </w:rPr>
        <w:t xml:space="preserve">adopted by the </w:t>
      </w:r>
      <w:r w:rsidR="0095585E">
        <w:rPr>
          <w:rFonts w:ascii="Times New Roman" w:eastAsia="Times New Roman" w:hAnsi="Times New Roman" w:cs="Times New Roman"/>
          <w:sz w:val="24"/>
          <w:szCs w:val="24"/>
        </w:rPr>
        <w:t>Florida Legislature in 2016</w:t>
      </w:r>
      <w:r>
        <w:rPr>
          <w:rFonts w:ascii="Times New Roman" w:eastAsia="Times New Roman" w:hAnsi="Times New Roman" w:cs="Times New Roman"/>
          <w:sz w:val="24"/>
          <w:szCs w:val="24"/>
        </w:rPr>
        <w:t xml:space="preserve"> (FLA. STAT. </w:t>
      </w:r>
      <w:r w:rsidRPr="008915E0">
        <w:rPr>
          <w:rFonts w:ascii="Times New Roman" w:eastAsia="Times New Roman" w:hAnsi="Times New Roman" w:cs="Times New Roman"/>
          <w:sz w:val="24"/>
          <w:szCs w:val="24"/>
        </w:rPr>
        <w:t>§373(</w:t>
      </w:r>
      <w:r>
        <w:rPr>
          <w:rFonts w:ascii="Times New Roman" w:eastAsia="Times New Roman" w:hAnsi="Times New Roman" w:cs="Times New Roman"/>
          <w:sz w:val="24"/>
          <w:szCs w:val="24"/>
        </w:rPr>
        <w:t>8</w:t>
      </w:r>
      <w:r w:rsidRPr="008915E0">
        <w:rPr>
          <w:rFonts w:ascii="Times New Roman" w:eastAsia="Times New Roman" w:hAnsi="Times New Roman" w:cs="Times New Roman"/>
          <w:sz w:val="24"/>
          <w:szCs w:val="24"/>
        </w:rPr>
        <w:t>)</w:t>
      </w:r>
      <w:r w:rsidR="008A3486">
        <w:rPr>
          <w:rFonts w:ascii="Times New Roman" w:eastAsia="Times New Roman" w:hAnsi="Times New Roman" w:cs="Times New Roman"/>
          <w:sz w:val="24"/>
          <w:szCs w:val="24"/>
        </w:rPr>
        <w:t xml:space="preserve">. The Springs Protection Act </w:t>
      </w:r>
      <w:r w:rsidR="001E08C8">
        <w:rPr>
          <w:rFonts w:ascii="Times New Roman" w:eastAsia="Times New Roman" w:hAnsi="Times New Roman" w:cs="Times New Roman"/>
          <w:sz w:val="24"/>
          <w:szCs w:val="24"/>
        </w:rPr>
        <w:t xml:space="preserve">proclaimed as </w:t>
      </w:r>
      <w:r w:rsidR="001E08C8" w:rsidRPr="66872D51">
        <w:rPr>
          <w:rFonts w:ascii="Times New Roman" w:eastAsia="Times New Roman" w:hAnsi="Times New Roman" w:cs="Times New Roman"/>
          <w:sz w:val="24"/>
          <w:szCs w:val="24"/>
        </w:rPr>
        <w:t>“Outstanding Florida Springs”</w:t>
      </w:r>
      <w:r w:rsidR="001E08C8">
        <w:rPr>
          <w:rFonts w:ascii="Times New Roman" w:eastAsia="Times New Roman" w:hAnsi="Times New Roman" w:cs="Times New Roman"/>
          <w:sz w:val="24"/>
          <w:szCs w:val="24"/>
        </w:rPr>
        <w:t xml:space="preserve"> </w:t>
      </w:r>
      <w:r w:rsidR="00437DD9">
        <w:rPr>
          <w:rFonts w:ascii="Times New Roman" w:eastAsia="Times New Roman" w:hAnsi="Times New Roman" w:cs="Times New Roman"/>
          <w:sz w:val="24"/>
          <w:szCs w:val="24"/>
        </w:rPr>
        <w:t xml:space="preserve">(OFS) </w:t>
      </w:r>
      <w:r w:rsidR="001E08C8">
        <w:rPr>
          <w:rFonts w:ascii="Times New Roman" w:eastAsia="Times New Roman" w:hAnsi="Times New Roman" w:cs="Times New Roman"/>
          <w:sz w:val="24"/>
          <w:szCs w:val="24"/>
        </w:rPr>
        <w:t>24 first magnitude springs and six second magnitude springs.</w:t>
      </w:r>
      <w:r w:rsidR="66872D51" w:rsidRPr="66872D51">
        <w:rPr>
          <w:rFonts w:ascii="Times New Roman" w:eastAsia="Times New Roman" w:hAnsi="Times New Roman" w:cs="Times New Roman"/>
          <w:sz w:val="24"/>
          <w:szCs w:val="24"/>
        </w:rPr>
        <w:t xml:space="preserve">  Annually, the WMDs are required to submit a priority list of water bodies for which they will establish MFLs to the FDEP for review and </w:t>
      </w:r>
      <w:r w:rsidR="66872D51" w:rsidRPr="008915E0">
        <w:rPr>
          <w:rFonts w:ascii="Times New Roman" w:eastAsia="Times New Roman" w:hAnsi="Times New Roman" w:cs="Times New Roman"/>
          <w:sz w:val="24"/>
          <w:szCs w:val="24"/>
        </w:rPr>
        <w:t>approval (</w:t>
      </w:r>
      <w:r w:rsidR="00A838A6" w:rsidRPr="008915E0">
        <w:rPr>
          <w:rFonts w:ascii="Times New Roman" w:eastAsia="Times New Roman" w:hAnsi="Times New Roman" w:cs="Times New Roman"/>
          <w:sz w:val="24"/>
          <w:szCs w:val="24"/>
        </w:rPr>
        <w:t>Borisova, Olexa &amp; Davis, 2017, p. 2</w:t>
      </w:r>
      <w:r w:rsidR="66872D51" w:rsidRPr="008915E0">
        <w:rPr>
          <w:rFonts w:ascii="Times New Roman" w:eastAsia="Times New Roman" w:hAnsi="Times New Roman" w:cs="Times New Roman"/>
          <w:sz w:val="24"/>
          <w:szCs w:val="24"/>
        </w:rPr>
        <w:t>). If a WMD failed to adopt MFLs for an Outstanding Florida</w:t>
      </w:r>
      <w:r w:rsidR="66872D51" w:rsidRPr="66872D51">
        <w:rPr>
          <w:rFonts w:ascii="Times New Roman" w:eastAsia="Times New Roman" w:hAnsi="Times New Roman" w:cs="Times New Roman"/>
          <w:sz w:val="24"/>
          <w:szCs w:val="24"/>
        </w:rPr>
        <w:t xml:space="preserve"> Spring by July 2017, the FDEP was authorized to make an emergency ruling. </w:t>
      </w:r>
      <w:r w:rsidR="001E08C8">
        <w:rPr>
          <w:rFonts w:ascii="Times New Roman" w:eastAsia="Times New Roman" w:hAnsi="Times New Roman" w:cs="Times New Roman"/>
          <w:sz w:val="24"/>
          <w:szCs w:val="24"/>
        </w:rPr>
        <w:t xml:space="preserve">At the same time an MFL is established, any </w:t>
      </w:r>
      <w:r w:rsidR="00437DD9">
        <w:rPr>
          <w:rFonts w:ascii="Times New Roman" w:eastAsia="Times New Roman" w:hAnsi="Times New Roman" w:cs="Times New Roman"/>
          <w:sz w:val="24"/>
          <w:szCs w:val="24"/>
        </w:rPr>
        <w:t>OFS</w:t>
      </w:r>
      <w:r w:rsidR="001E08C8">
        <w:rPr>
          <w:rFonts w:ascii="Times New Roman" w:eastAsia="Times New Roman" w:hAnsi="Times New Roman" w:cs="Times New Roman"/>
          <w:sz w:val="24"/>
          <w:szCs w:val="24"/>
        </w:rPr>
        <w:t xml:space="preserve"> that fails </w:t>
      </w:r>
      <w:r w:rsidR="00437DD9">
        <w:rPr>
          <w:rFonts w:ascii="Times New Roman" w:eastAsia="Times New Roman" w:hAnsi="Times New Roman" w:cs="Times New Roman"/>
          <w:sz w:val="24"/>
          <w:szCs w:val="24"/>
        </w:rPr>
        <w:t xml:space="preserve">to meet the MFL requires </w:t>
      </w:r>
      <w:r w:rsidR="001E08C8">
        <w:rPr>
          <w:rFonts w:ascii="Times New Roman" w:eastAsia="Times New Roman" w:hAnsi="Times New Roman" w:cs="Times New Roman"/>
          <w:sz w:val="24"/>
          <w:szCs w:val="24"/>
        </w:rPr>
        <w:t xml:space="preserve">a recovery plan be submitted simultaneously. </w:t>
      </w:r>
    </w:p>
    <w:p w14:paraId="090FDF99" w14:textId="54AB2D1C" w:rsidR="001B1DAF" w:rsidRPr="009166E1" w:rsidRDefault="001B1DAF" w:rsidP="009166E1">
      <w:pPr>
        <w:spacing w:after="0" w:line="480" w:lineRule="auto"/>
        <w:ind w:firstLine="720"/>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Local governments also play a role in protecting the springs through plans and legislation </w:t>
      </w:r>
      <w:r w:rsidRPr="008C5625">
        <w:rPr>
          <w:rFonts w:ascii="Times New Roman" w:eastAsia="Times New Roman" w:hAnsi="Times New Roman" w:cs="Times New Roman"/>
          <w:sz w:val="24"/>
          <w:szCs w:val="24"/>
        </w:rPr>
        <w:t>in the Natural Resources</w:t>
      </w:r>
      <w:r w:rsidR="008C5625" w:rsidRPr="008C5625">
        <w:rPr>
          <w:rFonts w:ascii="Times New Roman" w:eastAsia="Times New Roman" w:hAnsi="Times New Roman" w:cs="Times New Roman"/>
          <w:sz w:val="24"/>
          <w:szCs w:val="24"/>
        </w:rPr>
        <w:t xml:space="preserve"> or Conservation</w:t>
      </w:r>
      <w:r w:rsidRPr="008C5625">
        <w:rPr>
          <w:rFonts w:ascii="Times New Roman" w:eastAsia="Times New Roman" w:hAnsi="Times New Roman" w:cs="Times New Roman"/>
          <w:sz w:val="24"/>
          <w:szCs w:val="24"/>
        </w:rPr>
        <w:t xml:space="preserve"> Element of the</w:t>
      </w:r>
      <w:r w:rsidR="008C5625">
        <w:rPr>
          <w:rFonts w:ascii="Times New Roman" w:eastAsia="Times New Roman" w:hAnsi="Times New Roman" w:cs="Times New Roman"/>
          <w:sz w:val="24"/>
          <w:szCs w:val="24"/>
        </w:rPr>
        <w:t>ir</w:t>
      </w:r>
      <w:r w:rsidRPr="008C5625">
        <w:rPr>
          <w:rFonts w:ascii="Times New Roman" w:eastAsia="Times New Roman" w:hAnsi="Times New Roman" w:cs="Times New Roman"/>
          <w:sz w:val="24"/>
          <w:szCs w:val="24"/>
        </w:rPr>
        <w:t xml:space="preserve"> comprehensive plans, zoning laws,</w:t>
      </w:r>
      <w:r>
        <w:rPr>
          <w:rFonts w:ascii="Times New Roman" w:eastAsia="Times New Roman" w:hAnsi="Times New Roman" w:cs="Times New Roman"/>
          <w:sz w:val="24"/>
          <w:szCs w:val="24"/>
        </w:rPr>
        <w:t xml:space="preserve"> land development regulations, tiered water billing rates, and irrigation ordinances.</w:t>
      </w:r>
    </w:p>
    <w:p w14:paraId="6D23731F" w14:textId="216DB8A8" w:rsidR="008C5625" w:rsidRPr="00A838A6" w:rsidRDefault="008C5625" w:rsidP="00B40B54">
      <w:pPr>
        <w:pStyle w:val="Heading3"/>
        <w:spacing w:after="120"/>
      </w:pPr>
      <w:bookmarkStart w:id="7" w:name="_Toc26885705"/>
      <w:r w:rsidRPr="00A838A6">
        <w:t>Florida Springs Initiative</w:t>
      </w:r>
      <w:bookmarkEnd w:id="7"/>
    </w:p>
    <w:p w14:paraId="74D14E72" w14:textId="6F6968C2" w:rsidR="009166E1" w:rsidRDefault="009166E1" w:rsidP="009166E1">
      <w:pPr>
        <w:spacing w:after="0" w:line="480" w:lineRule="auto"/>
        <w:ind w:firstLine="720"/>
        <w:textAlignment w:val="baseline"/>
        <w:rPr>
          <w:rFonts w:ascii="Times New Roman" w:eastAsia="Times New Roman" w:hAnsi="Times New Roman" w:cs="Times New Roman"/>
          <w:sz w:val="24"/>
          <w:szCs w:val="24"/>
        </w:rPr>
      </w:pPr>
      <w:r w:rsidRPr="009166E1">
        <w:rPr>
          <w:rFonts w:ascii="Times New Roman" w:eastAsia="Times New Roman" w:hAnsi="Times New Roman" w:cs="Times New Roman"/>
          <w:sz w:val="24"/>
          <w:szCs w:val="24"/>
        </w:rPr>
        <w:t xml:space="preserve">As a result of </w:t>
      </w:r>
      <w:r w:rsidR="00DB6EE8">
        <w:rPr>
          <w:rFonts w:ascii="Times New Roman" w:eastAsia="Times New Roman" w:hAnsi="Times New Roman" w:cs="Times New Roman"/>
          <w:sz w:val="24"/>
          <w:szCs w:val="24"/>
        </w:rPr>
        <w:t xml:space="preserve">a report </w:t>
      </w:r>
      <w:r w:rsidR="008C5625">
        <w:rPr>
          <w:rFonts w:ascii="Times New Roman" w:eastAsia="Times New Roman" w:hAnsi="Times New Roman" w:cs="Times New Roman"/>
          <w:sz w:val="24"/>
          <w:szCs w:val="24"/>
        </w:rPr>
        <w:t xml:space="preserve">published in November 2000 </w:t>
      </w:r>
      <w:r w:rsidR="00DB6EE8">
        <w:rPr>
          <w:rFonts w:ascii="Times New Roman" w:eastAsia="Times New Roman" w:hAnsi="Times New Roman" w:cs="Times New Roman"/>
          <w:sz w:val="24"/>
          <w:szCs w:val="24"/>
        </w:rPr>
        <w:t>by the Springs Task Force - a group of scientists,</w:t>
      </w:r>
      <w:r w:rsidR="008C5625">
        <w:rPr>
          <w:rFonts w:ascii="Times New Roman" w:eastAsia="Times New Roman" w:hAnsi="Times New Roman" w:cs="Times New Roman"/>
          <w:sz w:val="24"/>
          <w:szCs w:val="24"/>
        </w:rPr>
        <w:t xml:space="preserve"> planners, and private citizens</w:t>
      </w:r>
      <w:r w:rsidR="00DB6EE8">
        <w:rPr>
          <w:rFonts w:ascii="Times New Roman" w:eastAsia="Times New Roman" w:hAnsi="Times New Roman" w:cs="Times New Roman"/>
          <w:sz w:val="24"/>
          <w:szCs w:val="24"/>
        </w:rPr>
        <w:t xml:space="preserve">, </w:t>
      </w:r>
      <w:r w:rsidRPr="009166E1">
        <w:rPr>
          <w:rFonts w:ascii="Times New Roman" w:eastAsia="Times New Roman" w:hAnsi="Times New Roman" w:cs="Times New Roman"/>
          <w:sz w:val="24"/>
          <w:szCs w:val="24"/>
        </w:rPr>
        <w:t>the Florida legislature established Governor Jeb Bush’s Flor</w:t>
      </w:r>
      <w:r w:rsidR="00DB6EE8">
        <w:rPr>
          <w:rFonts w:ascii="Times New Roman" w:eastAsia="Times New Roman" w:hAnsi="Times New Roman" w:cs="Times New Roman"/>
          <w:sz w:val="24"/>
          <w:szCs w:val="24"/>
        </w:rPr>
        <w:t xml:space="preserve">ida Springs Initiative in 2001. </w:t>
      </w:r>
      <w:r w:rsidRPr="009166E1">
        <w:rPr>
          <w:rFonts w:ascii="Times New Roman" w:eastAsia="Times New Roman" w:hAnsi="Times New Roman" w:cs="Times New Roman"/>
          <w:sz w:val="24"/>
          <w:szCs w:val="24"/>
        </w:rPr>
        <w:t>The programs undertaken by the Florida Springs Task Force and Springs Initiative were opposed by private and public big money interests. Knight (2015, p</w:t>
      </w:r>
      <w:r w:rsidR="00A838A6">
        <w:rPr>
          <w:rFonts w:ascii="Times New Roman" w:eastAsia="Times New Roman" w:hAnsi="Times New Roman" w:cs="Times New Roman"/>
          <w:sz w:val="24"/>
          <w:szCs w:val="24"/>
        </w:rPr>
        <w:t>.</w:t>
      </w:r>
      <w:r w:rsidRPr="009166E1">
        <w:rPr>
          <w:rFonts w:ascii="Times New Roman" w:eastAsia="Times New Roman" w:hAnsi="Times New Roman" w:cs="Times New Roman"/>
          <w:sz w:val="24"/>
          <w:szCs w:val="24"/>
        </w:rPr>
        <w:t xml:space="preserve"> 141) attributes the pushback to the fact that Florida’s cheap groundwater was the basis of the expansion of agriculture, urbanization, tourism, and housing markets in the state. On June 1, 2011, the FDEP announced the end of state funding for springs science and protection. In its ten-year life span, approximately $25 million was appropriated by the Florida legislature for springs protection. Since that time, there has been no substantial legislation </w:t>
      </w:r>
      <w:r w:rsidR="00DB6EE8">
        <w:rPr>
          <w:rFonts w:ascii="Times New Roman" w:eastAsia="Times New Roman" w:hAnsi="Times New Roman" w:cs="Times New Roman"/>
          <w:sz w:val="24"/>
          <w:szCs w:val="24"/>
        </w:rPr>
        <w:t>to fund</w:t>
      </w:r>
      <w:r w:rsidRPr="009166E1">
        <w:rPr>
          <w:rFonts w:ascii="Times New Roman" w:eastAsia="Times New Roman" w:hAnsi="Times New Roman" w:cs="Times New Roman"/>
          <w:sz w:val="24"/>
          <w:szCs w:val="24"/>
        </w:rPr>
        <w:t xml:space="preserve"> springs protection to pass into law (</w:t>
      </w:r>
      <w:r w:rsidR="00A838A6" w:rsidRPr="00A838A6">
        <w:rPr>
          <w:rFonts w:ascii="Times New Roman" w:eastAsia="Times New Roman" w:hAnsi="Times New Roman" w:cs="Times New Roman"/>
          <w:sz w:val="24"/>
          <w:szCs w:val="24"/>
        </w:rPr>
        <w:t>Knight, 2015, p. 126</w:t>
      </w:r>
      <w:r w:rsidRPr="009166E1">
        <w:rPr>
          <w:rFonts w:ascii="Times New Roman" w:eastAsia="Times New Roman" w:hAnsi="Times New Roman" w:cs="Times New Roman"/>
          <w:sz w:val="24"/>
          <w:szCs w:val="24"/>
        </w:rPr>
        <w:t xml:space="preserve">). </w:t>
      </w:r>
    </w:p>
    <w:p w14:paraId="01445B18" w14:textId="785CFAE6" w:rsidR="00DB6EE8" w:rsidRDefault="00DB6EE8" w:rsidP="00F30E0F">
      <w:pPr>
        <w:pStyle w:val="Heading2"/>
        <w:spacing w:after="240"/>
        <w:rPr>
          <w:rFonts w:eastAsia="Times New Roman"/>
        </w:rPr>
      </w:pPr>
      <w:bookmarkStart w:id="8" w:name="_Toc26885706"/>
      <w:r>
        <w:rPr>
          <w:rFonts w:eastAsia="Times New Roman"/>
        </w:rPr>
        <w:t>Springs Recovery Efforts</w:t>
      </w:r>
      <w:r w:rsidR="00E563AD">
        <w:rPr>
          <w:rFonts w:eastAsia="Times New Roman"/>
        </w:rPr>
        <w:t xml:space="preserve"> – In Place and Planned</w:t>
      </w:r>
      <w:bookmarkEnd w:id="8"/>
    </w:p>
    <w:p w14:paraId="22CE13FE" w14:textId="6A6A16F7" w:rsidR="00221AEF" w:rsidRDefault="008A2A3C" w:rsidP="00221AEF">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This case study reviews the efforts that are in place and those that are recommended in the plans and strategies of four diverse stakeholders in spring</w:t>
      </w:r>
      <w:r w:rsidR="008C5625">
        <w:rPr>
          <w:rFonts w:ascii="Times New Roman" w:eastAsia="Times New Roman" w:hAnsi="Times New Roman" w:cs="Times New Roman"/>
          <w:sz w:val="24"/>
          <w:szCs w:val="24"/>
        </w:rPr>
        <w:t xml:space="preserve"> recovery efforts. The selected</w:t>
      </w:r>
      <w:r>
        <w:rPr>
          <w:rFonts w:ascii="Times New Roman" w:eastAsia="Times New Roman" w:hAnsi="Times New Roman" w:cs="Times New Roman"/>
          <w:sz w:val="24"/>
          <w:szCs w:val="24"/>
        </w:rPr>
        <w:t xml:space="preserve"> four stakeholders reflect </w:t>
      </w:r>
      <w:r w:rsidR="000F063C">
        <w:rPr>
          <w:rFonts w:ascii="Times New Roman" w:eastAsia="Times New Roman" w:hAnsi="Times New Roman" w:cs="Times New Roman"/>
          <w:sz w:val="24"/>
          <w:szCs w:val="24"/>
        </w:rPr>
        <w:t>differing</w:t>
      </w:r>
      <w:r>
        <w:rPr>
          <w:rFonts w:ascii="Times New Roman" w:eastAsia="Times New Roman" w:hAnsi="Times New Roman" w:cs="Times New Roman"/>
          <w:sz w:val="24"/>
          <w:szCs w:val="24"/>
        </w:rPr>
        <w:t xml:space="preserve"> priorities and objectives, but also share some </w:t>
      </w:r>
      <w:r w:rsidR="000F063C">
        <w:rPr>
          <w:rFonts w:ascii="Times New Roman" w:eastAsia="Times New Roman" w:hAnsi="Times New Roman" w:cs="Times New Roman"/>
          <w:sz w:val="24"/>
          <w:szCs w:val="24"/>
        </w:rPr>
        <w:t>goals</w:t>
      </w:r>
      <w:r>
        <w:rPr>
          <w:rFonts w:ascii="Times New Roman" w:eastAsia="Times New Roman" w:hAnsi="Times New Roman" w:cs="Times New Roman"/>
          <w:sz w:val="24"/>
          <w:szCs w:val="24"/>
        </w:rPr>
        <w:t xml:space="preserve">. </w:t>
      </w:r>
      <w:r w:rsidR="00221AEF" w:rsidRPr="66872D51">
        <w:rPr>
          <w:rFonts w:ascii="Times New Roman" w:eastAsia="Times New Roman" w:hAnsi="Times New Roman" w:cs="Times New Roman"/>
          <w:color w:val="000000" w:themeColor="text1"/>
          <w:sz w:val="24"/>
          <w:szCs w:val="24"/>
        </w:rPr>
        <w:t xml:space="preserve">The necessary actions suggested by these organizations span a wide range that includes new regulations and restrictions on water use, monitoring existing regulations using adaptive management, providing financial incentives and charging fees, instilling a water ethic, technological innovation, public outreach and education on conservation, and a rebalance of political power to mobilize and activate citizen resolve. </w:t>
      </w:r>
      <w:r w:rsidR="008C5625">
        <w:rPr>
          <w:rFonts w:ascii="Times New Roman" w:eastAsia="Times New Roman" w:hAnsi="Times New Roman" w:cs="Times New Roman"/>
          <w:sz w:val="24"/>
          <w:szCs w:val="24"/>
        </w:rPr>
        <w:t>Specific recommendations are presented in Tables 1-</w:t>
      </w:r>
      <w:r w:rsidR="005F3D1C">
        <w:rPr>
          <w:rFonts w:ascii="Times New Roman" w:eastAsia="Times New Roman" w:hAnsi="Times New Roman" w:cs="Times New Roman"/>
          <w:sz w:val="24"/>
          <w:szCs w:val="24"/>
        </w:rPr>
        <w:t>4</w:t>
      </w:r>
      <w:r w:rsidR="008C5625">
        <w:rPr>
          <w:rFonts w:ascii="Times New Roman" w:eastAsia="Times New Roman" w:hAnsi="Times New Roman" w:cs="Times New Roman"/>
          <w:sz w:val="24"/>
          <w:szCs w:val="24"/>
        </w:rPr>
        <w:t>, and are color-</w:t>
      </w:r>
      <w:r w:rsidR="008C5625">
        <w:rPr>
          <w:rFonts w:ascii="Times New Roman" w:eastAsia="Times New Roman" w:hAnsi="Times New Roman" w:cs="Times New Roman"/>
          <w:sz w:val="24"/>
          <w:szCs w:val="24"/>
        </w:rPr>
        <w:lastRenderedPageBreak/>
        <w:t>coded according the parties’ self-categorization (Figure 1). The categorization reflects the perspective from which the party views the goals of spring recovery, as described below.</w:t>
      </w:r>
    </w:p>
    <w:p w14:paraId="3271764D" w14:textId="34FDCF68" w:rsidR="008C5625" w:rsidRDefault="008C5625" w:rsidP="008C5625">
      <w:pPr>
        <w:pStyle w:val="Caption"/>
        <w:keepNext/>
      </w:pPr>
      <w:r>
        <w:t xml:space="preserve">Figure </w:t>
      </w:r>
      <w:r w:rsidR="00B40B54">
        <w:rPr>
          <w:noProof/>
        </w:rPr>
        <w:fldChar w:fldCharType="begin"/>
      </w:r>
      <w:r w:rsidR="00B40B54">
        <w:rPr>
          <w:noProof/>
        </w:rPr>
        <w:instrText xml:space="preserve"> SEQ Figure \* ARABIC </w:instrText>
      </w:r>
      <w:r w:rsidR="00B40B54">
        <w:rPr>
          <w:noProof/>
        </w:rPr>
        <w:fldChar w:fldCharType="separate"/>
      </w:r>
      <w:r w:rsidR="004B5C24">
        <w:rPr>
          <w:noProof/>
        </w:rPr>
        <w:t>1</w:t>
      </w:r>
      <w:r w:rsidR="00B40B54">
        <w:rPr>
          <w:noProof/>
        </w:rPr>
        <w:fldChar w:fldCharType="end"/>
      </w:r>
      <w:r>
        <w:t>. Stakeholder self-categorization.</w:t>
      </w:r>
    </w:p>
    <w:p w14:paraId="567D936C" w14:textId="001A7EC9" w:rsidR="008C5625" w:rsidRDefault="00DB5835" w:rsidP="008C5625">
      <w:pPr>
        <w:keepNext/>
        <w:spacing w:after="0" w:line="480" w:lineRule="auto"/>
        <w:textAlignment w:val="baseline"/>
      </w:pPr>
      <w:r w:rsidRPr="00DB5835">
        <w:rPr>
          <w:rFonts w:ascii="Times New Roman" w:eastAsia="Times New Roman" w:hAnsi="Times New Roman" w:cs="Times New Roman"/>
          <w:noProof/>
          <w:sz w:val="24"/>
          <w:szCs w:val="24"/>
        </w:rPr>
        <w:drawing>
          <wp:inline distT="0" distB="0" distL="0" distR="0" wp14:anchorId="3C10A8E5" wp14:editId="27B905A6">
            <wp:extent cx="5943600" cy="35815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81598"/>
                    </a:xfrm>
                    <a:prstGeom prst="rect">
                      <a:avLst/>
                    </a:prstGeom>
                    <a:noFill/>
                    <a:ln>
                      <a:noFill/>
                    </a:ln>
                  </pic:spPr>
                </pic:pic>
              </a:graphicData>
            </a:graphic>
          </wp:inline>
        </w:drawing>
      </w:r>
    </w:p>
    <w:p w14:paraId="04B35935" w14:textId="37F22F4E" w:rsidR="00DB6EE8" w:rsidRPr="000F063C" w:rsidRDefault="00BF7F24" w:rsidP="00F30E0F">
      <w:pPr>
        <w:pStyle w:val="Heading3"/>
        <w:spacing w:after="120"/>
      </w:pPr>
      <w:bookmarkStart w:id="9" w:name="_Toc26885707"/>
      <w:r w:rsidRPr="000F063C">
        <w:t xml:space="preserve">Suwanee River WMD </w:t>
      </w:r>
      <w:r w:rsidR="008C5625" w:rsidRPr="000F063C">
        <w:t xml:space="preserve">(SRWMD) </w:t>
      </w:r>
      <w:r w:rsidR="00DB6EE8" w:rsidRPr="000F063C">
        <w:t>Lower Santa Fe River Basin Recovery Strategy</w:t>
      </w:r>
      <w:bookmarkEnd w:id="9"/>
      <w:r w:rsidR="00DB6EE8" w:rsidRPr="000F063C">
        <w:tab/>
      </w:r>
    </w:p>
    <w:p w14:paraId="068A5A35" w14:textId="1360994F" w:rsidR="00DB6EE8" w:rsidRDefault="00DB6EE8" w:rsidP="00E563AD">
      <w:pPr>
        <w:spacing w:after="0" w:line="480" w:lineRule="auto"/>
        <w:ind w:firstLine="720"/>
        <w:textAlignment w:val="baseline"/>
        <w:rPr>
          <w:color w:val="FF0000"/>
        </w:rPr>
      </w:pPr>
      <w:r w:rsidRPr="66872D51">
        <w:rPr>
          <w:rFonts w:ascii="Times New Roman" w:eastAsia="Times New Roman" w:hAnsi="Times New Roman" w:cs="Times New Roman"/>
          <w:color w:val="000000" w:themeColor="text1"/>
          <w:sz w:val="24"/>
          <w:szCs w:val="24"/>
        </w:rPr>
        <w:t>The Lower Santa Fe River Basin</w:t>
      </w:r>
      <w:r w:rsidRPr="66872D51">
        <w:rPr>
          <w:rFonts w:ascii="MS Mincho" w:eastAsia="MS Mincho" w:hAnsi="MS Mincho" w:cs="MS Mincho"/>
          <w:color w:val="000000" w:themeColor="text1"/>
          <w:sz w:val="24"/>
          <w:szCs w:val="24"/>
        </w:rPr>
        <w:t xml:space="preserve"> </w:t>
      </w:r>
      <w:r w:rsidRPr="66872D51">
        <w:rPr>
          <w:rFonts w:ascii="Times New Roman" w:eastAsia="Times New Roman" w:hAnsi="Times New Roman" w:cs="Times New Roman"/>
          <w:color w:val="000000" w:themeColor="text1"/>
          <w:sz w:val="24"/>
          <w:szCs w:val="24"/>
        </w:rPr>
        <w:t>is in recovery due to failure to meet targeted MFLs</w:t>
      </w:r>
      <w:r>
        <w:rPr>
          <w:rFonts w:ascii="Times New Roman" w:eastAsia="Times New Roman" w:hAnsi="Times New Roman" w:cs="Times New Roman"/>
          <w:color w:val="000000" w:themeColor="text1"/>
          <w:sz w:val="24"/>
          <w:szCs w:val="24"/>
        </w:rPr>
        <w:t xml:space="preserve"> in a study dated November 2013</w:t>
      </w:r>
      <w:r w:rsidRPr="66872D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The </w:t>
      </w:r>
      <w:r w:rsidR="008C5625">
        <w:rPr>
          <w:rFonts w:ascii="Times New Roman" w:eastAsia="Times New Roman" w:hAnsi="Times New Roman" w:cs="Times New Roman"/>
          <w:sz w:val="24"/>
          <w:szCs w:val="24"/>
        </w:rPr>
        <w:t>SRW</w:t>
      </w:r>
      <w:r w:rsidR="00BF7F24">
        <w:rPr>
          <w:rFonts w:ascii="Times New Roman" w:eastAsia="Times New Roman" w:hAnsi="Times New Roman" w:cs="Times New Roman"/>
          <w:sz w:val="24"/>
          <w:szCs w:val="24"/>
        </w:rPr>
        <w:t xml:space="preserve">MD’s </w:t>
      </w:r>
      <w:r w:rsidR="00261571" w:rsidRPr="0042326C">
        <w:rPr>
          <w:rFonts w:ascii="Times New Roman" w:eastAsia="Times New Roman" w:hAnsi="Times New Roman" w:cs="Times New Roman"/>
          <w:i/>
          <w:iCs/>
          <w:sz w:val="24"/>
          <w:szCs w:val="24"/>
        </w:rPr>
        <w:t>Recovery Strategy: Lower Santa Fe River Basin</w:t>
      </w:r>
      <w:r w:rsidR="00261571">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is </w:t>
      </w:r>
      <w:r w:rsidRPr="00EB0A7C">
        <w:rPr>
          <w:rFonts w:ascii="Times New Roman" w:eastAsia="Times New Roman" w:hAnsi="Times New Roman" w:cs="Times New Roman"/>
          <w:sz w:val="24"/>
          <w:szCs w:val="24"/>
        </w:rPr>
        <w:t xml:space="preserve">an example of a recovery plan developed by a </w:t>
      </w:r>
      <w:r w:rsidR="00CF30C9" w:rsidRPr="00EB0A7C">
        <w:rPr>
          <w:rFonts w:ascii="Times New Roman" w:eastAsia="Times New Roman" w:hAnsi="Times New Roman" w:cs="Times New Roman"/>
          <w:sz w:val="24"/>
          <w:szCs w:val="24"/>
        </w:rPr>
        <w:t>WMD</w:t>
      </w:r>
      <w:r w:rsidRPr="00EB0A7C">
        <w:rPr>
          <w:rFonts w:ascii="Times New Roman" w:eastAsia="Times New Roman" w:hAnsi="Times New Roman" w:cs="Times New Roman"/>
          <w:sz w:val="24"/>
          <w:szCs w:val="24"/>
        </w:rPr>
        <w:t xml:space="preserve"> </w:t>
      </w:r>
      <w:r w:rsidR="000F063C" w:rsidRPr="00EB0A7C">
        <w:rPr>
          <w:rFonts w:ascii="Times New Roman" w:eastAsia="Times New Roman" w:hAnsi="Times New Roman" w:cs="Times New Roman"/>
          <w:sz w:val="24"/>
          <w:szCs w:val="24"/>
        </w:rPr>
        <w:t>that is</w:t>
      </w:r>
      <w:r w:rsidR="00BF7F24" w:rsidRPr="00EB0A7C">
        <w:rPr>
          <w:rFonts w:ascii="Times New Roman" w:eastAsia="Times New Roman" w:hAnsi="Times New Roman" w:cs="Times New Roman"/>
          <w:sz w:val="24"/>
          <w:szCs w:val="24"/>
        </w:rPr>
        <w:t xml:space="preserve"> required by </w:t>
      </w:r>
      <w:r w:rsidR="00EB0A7C" w:rsidRPr="00EB0A7C">
        <w:rPr>
          <w:rFonts w:ascii="Times New Roman" w:eastAsia="Times New Roman" w:hAnsi="Times New Roman" w:cs="Times New Roman"/>
          <w:sz w:val="24"/>
          <w:szCs w:val="24"/>
        </w:rPr>
        <w:t>section</w:t>
      </w:r>
      <w:r w:rsidR="00BF7F24" w:rsidRPr="00EB0A7C">
        <w:rPr>
          <w:rFonts w:ascii="Times New Roman" w:eastAsia="Times New Roman" w:hAnsi="Times New Roman" w:cs="Times New Roman"/>
          <w:sz w:val="24"/>
          <w:szCs w:val="24"/>
        </w:rPr>
        <w:t xml:space="preserve"> 373.0421(2), </w:t>
      </w:r>
      <w:r w:rsidR="00EB0A7C">
        <w:rPr>
          <w:rFonts w:ascii="Times New Roman" w:eastAsia="Times New Roman" w:hAnsi="Times New Roman" w:cs="Times New Roman"/>
          <w:sz w:val="24"/>
          <w:szCs w:val="24"/>
        </w:rPr>
        <w:t>Florida Statutes</w:t>
      </w:r>
      <w:r>
        <w:rPr>
          <w:rFonts w:ascii="Times New Roman" w:eastAsia="Times New Roman" w:hAnsi="Times New Roman" w:cs="Times New Roman"/>
          <w:sz w:val="24"/>
          <w:szCs w:val="24"/>
        </w:rPr>
        <w:t xml:space="preserve">. </w:t>
      </w:r>
      <w:r w:rsidRPr="0042326C">
        <w:rPr>
          <w:rFonts w:ascii="Times New Roman" w:eastAsia="Times New Roman" w:hAnsi="Times New Roman" w:cs="Times New Roman"/>
          <w:sz w:val="24"/>
          <w:szCs w:val="24"/>
        </w:rPr>
        <w:t>Components of the strategy to restore the spring</w:t>
      </w:r>
      <w:r>
        <w:rPr>
          <w:rFonts w:ascii="Times New Roman" w:eastAsia="Times New Roman" w:hAnsi="Times New Roman" w:cs="Times New Roman"/>
          <w:sz w:val="24"/>
          <w:szCs w:val="24"/>
        </w:rPr>
        <w:t xml:space="preserve"> </w:t>
      </w:r>
      <w:r w:rsidRPr="0042326C">
        <w:rPr>
          <w:rFonts w:ascii="Times New Roman" w:eastAsia="Times New Roman" w:hAnsi="Times New Roman" w:cs="Times New Roman"/>
          <w:sz w:val="24"/>
          <w:szCs w:val="24"/>
        </w:rPr>
        <w:t xml:space="preserve">flows to the MFLs are </w:t>
      </w:r>
      <w:r w:rsidR="00E563AD" w:rsidRPr="00E563AD">
        <w:rPr>
          <w:rFonts w:ascii="Times New Roman" w:eastAsia="Times New Roman" w:hAnsi="Times New Roman" w:cs="Times New Roman"/>
          <w:sz w:val="24"/>
          <w:szCs w:val="24"/>
        </w:rPr>
        <w:t xml:space="preserve">presented in Tables </w:t>
      </w:r>
      <w:r w:rsidR="00221AEF">
        <w:rPr>
          <w:rFonts w:ascii="Times New Roman" w:eastAsia="Times New Roman" w:hAnsi="Times New Roman" w:cs="Times New Roman"/>
          <w:sz w:val="24"/>
          <w:szCs w:val="24"/>
        </w:rPr>
        <w:t>1-4</w:t>
      </w:r>
      <w:r w:rsidRPr="0042326C">
        <w:rPr>
          <w:rFonts w:ascii="Times New Roman" w:eastAsia="Times New Roman" w:hAnsi="Times New Roman" w:cs="Times New Roman"/>
          <w:sz w:val="24"/>
          <w:szCs w:val="24"/>
        </w:rPr>
        <w:t xml:space="preserve">.  </w:t>
      </w:r>
    </w:p>
    <w:p w14:paraId="1B0D0A16" w14:textId="77777777" w:rsidR="00676959" w:rsidRPr="000F063C" w:rsidRDefault="00676959" w:rsidP="00F30E0F">
      <w:pPr>
        <w:pStyle w:val="Heading3"/>
        <w:spacing w:after="120"/>
      </w:pPr>
      <w:bookmarkStart w:id="10" w:name="_Toc26885708"/>
      <w:r w:rsidRPr="000F063C">
        <w:t>North Florida Regional Water Supply Partnership (NFRWSP)</w:t>
      </w:r>
      <w:bookmarkEnd w:id="10"/>
    </w:p>
    <w:p w14:paraId="2174DB47" w14:textId="7DC75C06" w:rsidR="00676959" w:rsidRDefault="00676959" w:rsidP="00637607">
      <w:pPr>
        <w:spacing w:after="0" w:line="480" w:lineRule="auto"/>
        <w:ind w:firstLine="720"/>
        <w:textAlignment w:val="baseline"/>
        <w:rPr>
          <w:color w:val="FF0000"/>
        </w:rPr>
      </w:pPr>
      <w:r w:rsidRPr="0042326C">
        <w:rPr>
          <w:rFonts w:ascii="Times New Roman" w:eastAsia="Times New Roman" w:hAnsi="Times New Roman" w:cs="Times New Roman"/>
          <w:sz w:val="24"/>
          <w:szCs w:val="24"/>
        </w:rPr>
        <w:t xml:space="preserve">Two of the WMDs – </w:t>
      </w:r>
      <w:r w:rsidR="00CF30C9">
        <w:rPr>
          <w:rFonts w:ascii="Times New Roman" w:eastAsia="Times New Roman" w:hAnsi="Times New Roman" w:cs="Times New Roman"/>
          <w:sz w:val="24"/>
          <w:szCs w:val="24"/>
        </w:rPr>
        <w:t>SRWMD</w:t>
      </w:r>
      <w:r w:rsidRPr="0042326C">
        <w:rPr>
          <w:rFonts w:ascii="Times New Roman" w:eastAsia="Times New Roman" w:hAnsi="Times New Roman" w:cs="Times New Roman"/>
          <w:sz w:val="24"/>
          <w:szCs w:val="24"/>
        </w:rPr>
        <w:t xml:space="preserve"> and St. Johns River WMD (SJRWMD) - and the FDEP entered into an Interagency Agreement in September 2011</w:t>
      </w:r>
      <w:r w:rsidR="00CF30C9">
        <w:rPr>
          <w:rFonts w:ascii="Times New Roman" w:eastAsia="Times New Roman" w:hAnsi="Times New Roman" w:cs="Times New Roman"/>
          <w:sz w:val="24"/>
          <w:szCs w:val="24"/>
        </w:rPr>
        <w:t xml:space="preserve"> </w:t>
      </w:r>
      <w:r w:rsidRPr="0042326C">
        <w:rPr>
          <w:rFonts w:ascii="Times New Roman" w:eastAsia="Times New Roman" w:hAnsi="Times New Roman" w:cs="Times New Roman"/>
          <w:sz w:val="24"/>
          <w:szCs w:val="24"/>
        </w:rPr>
        <w:t xml:space="preserve">to formalize coordinated efforts to protect the water resources and to provide for equitable treatment of water users in north Florida </w:t>
      </w:r>
      <w:r w:rsidRPr="00EB0A7C">
        <w:rPr>
          <w:rFonts w:ascii="Times New Roman" w:eastAsia="Times New Roman" w:hAnsi="Times New Roman" w:cs="Times New Roman"/>
          <w:sz w:val="24"/>
          <w:szCs w:val="24"/>
        </w:rPr>
        <w:lastRenderedPageBreak/>
        <w:t>(</w:t>
      </w:r>
      <w:r w:rsidR="00EB0A7C" w:rsidRPr="00EB0A7C">
        <w:rPr>
          <w:rFonts w:ascii="Times New Roman" w:eastAsia="Times New Roman" w:hAnsi="Times New Roman" w:cs="Times New Roman"/>
          <w:sz w:val="24"/>
          <w:szCs w:val="24"/>
        </w:rPr>
        <w:t>SWRMD Contract, 2015).</w:t>
      </w:r>
      <w:r w:rsidRPr="00EB0A7C">
        <w:rPr>
          <w:rFonts w:ascii="Times New Roman" w:eastAsia="Calibri" w:hAnsi="Times New Roman" w:cs="Times New Roman"/>
          <w:sz w:val="24"/>
          <w:szCs w:val="24"/>
        </w:rPr>
        <w:t xml:space="preserve"> </w:t>
      </w:r>
      <w:r w:rsidRPr="00EB0A7C">
        <w:rPr>
          <w:rFonts w:ascii="Times New Roman" w:eastAsia="Times New Roman" w:hAnsi="Times New Roman" w:cs="Times New Roman"/>
          <w:sz w:val="24"/>
          <w:szCs w:val="24"/>
        </w:rPr>
        <w:t xml:space="preserve">The North Florida Planning Region is comprised of 14 counties in </w:t>
      </w:r>
      <w:r w:rsidRPr="0042326C">
        <w:rPr>
          <w:rFonts w:ascii="Times New Roman" w:eastAsia="Times New Roman" w:hAnsi="Times New Roman" w:cs="Times New Roman"/>
          <w:sz w:val="24"/>
          <w:szCs w:val="24"/>
        </w:rPr>
        <w:t>the two WMDs</w:t>
      </w:r>
      <w:r w:rsidR="00E563AD">
        <w:rPr>
          <w:rFonts w:ascii="Times New Roman" w:eastAsia="Times New Roman" w:hAnsi="Times New Roman" w:cs="Times New Roman"/>
          <w:sz w:val="24"/>
          <w:szCs w:val="24"/>
        </w:rPr>
        <w:t>.</w:t>
      </w:r>
      <w:r w:rsidRPr="0042326C">
        <w:rPr>
          <w:rFonts w:ascii="Times New Roman" w:eastAsia="Times New Roman" w:hAnsi="Times New Roman" w:cs="Times New Roman"/>
          <w:sz w:val="24"/>
          <w:szCs w:val="24"/>
        </w:rPr>
        <w:t xml:space="preserve"> The parties agreed to develop a consistent process for developing MFLs, and to prepare a joint </w:t>
      </w:r>
      <w:r w:rsidR="000F063C">
        <w:rPr>
          <w:rFonts w:ascii="Times New Roman" w:eastAsia="Times New Roman" w:hAnsi="Times New Roman" w:cs="Times New Roman"/>
          <w:sz w:val="24"/>
          <w:szCs w:val="24"/>
        </w:rPr>
        <w:t xml:space="preserve">20-year </w:t>
      </w:r>
      <w:r w:rsidRPr="0042326C">
        <w:rPr>
          <w:rFonts w:ascii="Times New Roman" w:eastAsia="Times New Roman" w:hAnsi="Times New Roman" w:cs="Times New Roman"/>
          <w:sz w:val="24"/>
          <w:szCs w:val="24"/>
        </w:rPr>
        <w:t>regional water supply plan</w:t>
      </w:r>
      <w:r w:rsidR="00BF7F24">
        <w:rPr>
          <w:rFonts w:ascii="Times New Roman" w:eastAsia="Times New Roman" w:hAnsi="Times New Roman" w:cs="Times New Roman"/>
          <w:sz w:val="24"/>
          <w:szCs w:val="24"/>
        </w:rPr>
        <w:t xml:space="preserve"> </w:t>
      </w:r>
      <w:r w:rsidR="000F063C">
        <w:rPr>
          <w:rFonts w:ascii="Times New Roman" w:eastAsia="Times New Roman" w:hAnsi="Times New Roman" w:cs="Times New Roman"/>
          <w:sz w:val="24"/>
          <w:szCs w:val="24"/>
        </w:rPr>
        <w:t>as</w:t>
      </w:r>
      <w:r w:rsidR="00BF7F24">
        <w:rPr>
          <w:rFonts w:ascii="Times New Roman" w:eastAsia="Times New Roman" w:hAnsi="Times New Roman" w:cs="Times New Roman"/>
          <w:sz w:val="24"/>
          <w:szCs w:val="24"/>
        </w:rPr>
        <w:t xml:space="preserve"> required by </w:t>
      </w:r>
      <w:r w:rsidR="00DD291F" w:rsidRPr="0042326C">
        <w:rPr>
          <w:rFonts w:ascii="Times New Roman" w:eastAsia="Times New Roman" w:hAnsi="Times New Roman" w:cs="Times New Roman"/>
          <w:sz w:val="24"/>
          <w:szCs w:val="24"/>
        </w:rPr>
        <w:t xml:space="preserve">Florida Statutes </w:t>
      </w:r>
      <w:r w:rsidR="00DD291F" w:rsidRPr="00EB0A7C">
        <w:rPr>
          <w:rFonts w:ascii="Times New Roman" w:eastAsia="Times New Roman" w:hAnsi="Times New Roman" w:cs="Times New Roman"/>
          <w:sz w:val="24"/>
          <w:szCs w:val="24"/>
        </w:rPr>
        <w:t>(</w:t>
      </w:r>
      <w:r w:rsidR="00EB0A7C" w:rsidRPr="00EB0A7C">
        <w:rPr>
          <w:rFonts w:ascii="Times New Roman" w:eastAsia="Times New Roman" w:hAnsi="Times New Roman" w:cs="Times New Roman"/>
          <w:sz w:val="24"/>
          <w:szCs w:val="24"/>
        </w:rPr>
        <w:t>§</w:t>
      </w:r>
      <w:r w:rsidR="00DD291F" w:rsidRPr="00EB0A7C">
        <w:rPr>
          <w:rFonts w:ascii="Times New Roman" w:eastAsia="Times New Roman" w:hAnsi="Times New Roman" w:cs="Times New Roman"/>
          <w:sz w:val="24"/>
          <w:szCs w:val="24"/>
        </w:rPr>
        <w:t xml:space="preserve"> 373.709(2)</w:t>
      </w:r>
      <w:r w:rsidR="00EB0A7C" w:rsidRPr="00EB0A7C">
        <w:rPr>
          <w:rFonts w:ascii="Times New Roman" w:eastAsia="Times New Roman" w:hAnsi="Times New Roman" w:cs="Times New Roman"/>
          <w:sz w:val="24"/>
          <w:szCs w:val="24"/>
        </w:rPr>
        <w:t>)</w:t>
      </w:r>
      <w:r w:rsidRPr="00EB0A7C">
        <w:rPr>
          <w:rFonts w:ascii="Times New Roman" w:eastAsia="Times New Roman" w:hAnsi="Times New Roman" w:cs="Times New Roman"/>
          <w:sz w:val="24"/>
          <w:szCs w:val="24"/>
        </w:rPr>
        <w:t xml:space="preserve">. </w:t>
      </w:r>
      <w:r w:rsidRPr="0042326C">
        <w:rPr>
          <w:rFonts w:ascii="Times New Roman" w:eastAsia="Times New Roman" w:hAnsi="Times New Roman" w:cs="Times New Roman"/>
          <w:sz w:val="24"/>
          <w:szCs w:val="24"/>
        </w:rPr>
        <w:t xml:space="preserve">The NFRWSP was formed to implement the North Florida Regional Water Supply Plan </w:t>
      </w:r>
      <w:r w:rsidR="000F063C">
        <w:rPr>
          <w:rFonts w:ascii="Times New Roman" w:eastAsia="Times New Roman" w:hAnsi="Times New Roman" w:cs="Times New Roman"/>
          <w:sz w:val="24"/>
          <w:szCs w:val="24"/>
        </w:rPr>
        <w:t xml:space="preserve">for 2015-2035 </w:t>
      </w:r>
      <w:r w:rsidR="006250CB">
        <w:rPr>
          <w:rFonts w:ascii="Times New Roman" w:eastAsia="Times New Roman" w:hAnsi="Times New Roman" w:cs="Times New Roman"/>
          <w:sz w:val="24"/>
          <w:szCs w:val="24"/>
        </w:rPr>
        <w:t xml:space="preserve">(SJRWMD &amp; SRWMD) </w:t>
      </w:r>
      <w:r w:rsidR="00DD291F" w:rsidRPr="00DD291F">
        <w:rPr>
          <w:rFonts w:ascii="Times New Roman" w:eastAsia="Times New Roman" w:hAnsi="Times New Roman" w:cs="Times New Roman"/>
          <w:sz w:val="24"/>
          <w:szCs w:val="24"/>
        </w:rPr>
        <w:t xml:space="preserve">and was </w:t>
      </w:r>
      <w:r w:rsidRPr="0042326C">
        <w:rPr>
          <w:rFonts w:ascii="Times New Roman" w:eastAsia="Times New Roman" w:hAnsi="Times New Roman" w:cs="Times New Roman"/>
          <w:sz w:val="24"/>
          <w:szCs w:val="24"/>
        </w:rPr>
        <w:t>approved by the governing boards of the two WMDs in January 2017.</w:t>
      </w:r>
      <w:r w:rsidR="00DD291F">
        <w:rPr>
          <w:rFonts w:ascii="Times New Roman" w:eastAsia="Times New Roman" w:hAnsi="Times New Roman" w:cs="Times New Roman"/>
          <w:sz w:val="24"/>
          <w:szCs w:val="24"/>
        </w:rPr>
        <w:t xml:space="preserve"> </w:t>
      </w:r>
      <w:r w:rsidRPr="0042326C">
        <w:rPr>
          <w:rFonts w:ascii="Times New Roman" w:eastAsia="Times New Roman" w:hAnsi="Times New Roman" w:cs="Times New Roman"/>
          <w:sz w:val="24"/>
          <w:szCs w:val="24"/>
        </w:rPr>
        <w:t>The Executive Summary to the NFRWSP Plan states that the projected increase in water demand over the 20-year period cannot be supplied by groundwater alone without causing unacceptable harm to t</w:t>
      </w:r>
      <w:r w:rsidR="006250CB">
        <w:rPr>
          <w:rFonts w:ascii="Times New Roman" w:eastAsia="Times New Roman" w:hAnsi="Times New Roman" w:cs="Times New Roman"/>
          <w:sz w:val="24"/>
          <w:szCs w:val="24"/>
        </w:rPr>
        <w:t>he area’s water resources. The P</w:t>
      </w:r>
      <w:r w:rsidRPr="0042326C">
        <w:rPr>
          <w:rFonts w:ascii="Times New Roman" w:eastAsia="Times New Roman" w:hAnsi="Times New Roman" w:cs="Times New Roman"/>
          <w:sz w:val="24"/>
          <w:szCs w:val="24"/>
        </w:rPr>
        <w:t xml:space="preserve">lan estimates that conservation efforts proposed could decrease the projected water demand by 46% and acknowledges that an important part of the organization’s process is to identify water supply development project options (p. 53). Those projects </w:t>
      </w:r>
      <w:r w:rsidR="00BF7F24">
        <w:rPr>
          <w:rFonts w:ascii="Times New Roman" w:eastAsia="Times New Roman" w:hAnsi="Times New Roman" w:cs="Times New Roman"/>
          <w:sz w:val="24"/>
          <w:szCs w:val="24"/>
        </w:rPr>
        <w:t xml:space="preserve">that will be the responsibility of local governments </w:t>
      </w:r>
      <w:r w:rsidRPr="0042326C">
        <w:rPr>
          <w:rFonts w:ascii="Times New Roman" w:eastAsia="Times New Roman" w:hAnsi="Times New Roman" w:cs="Times New Roman"/>
          <w:sz w:val="24"/>
          <w:szCs w:val="24"/>
        </w:rPr>
        <w:t xml:space="preserve">include public or private facilities for water collection, production, treatment, transmission, or distribution. </w:t>
      </w:r>
      <w:r w:rsidR="00215519">
        <w:rPr>
          <w:rFonts w:ascii="Times New Roman" w:eastAsia="Times New Roman" w:hAnsi="Times New Roman" w:cs="Times New Roman"/>
          <w:sz w:val="24"/>
          <w:szCs w:val="24"/>
        </w:rPr>
        <w:t>Recommended c</w:t>
      </w:r>
      <w:r w:rsidR="00C266BC">
        <w:rPr>
          <w:rFonts w:ascii="Times New Roman" w:eastAsia="Times New Roman" w:hAnsi="Times New Roman" w:cs="Times New Roman"/>
          <w:sz w:val="24"/>
          <w:szCs w:val="24"/>
        </w:rPr>
        <w:t xml:space="preserve">onservation efforts and water supply projects are presented in Tables </w:t>
      </w:r>
      <w:r w:rsidR="00221AEF">
        <w:rPr>
          <w:rFonts w:ascii="Times New Roman" w:eastAsia="Times New Roman" w:hAnsi="Times New Roman" w:cs="Times New Roman"/>
          <w:sz w:val="24"/>
          <w:szCs w:val="24"/>
        </w:rPr>
        <w:t>1-4.</w:t>
      </w:r>
    </w:p>
    <w:p w14:paraId="0692C0AF" w14:textId="6C5160D1" w:rsidR="008C5951" w:rsidRPr="006250CB" w:rsidRDefault="004D3E39" w:rsidP="00F30E0F">
      <w:pPr>
        <w:pStyle w:val="Heading3"/>
        <w:spacing w:after="120"/>
      </w:pPr>
      <w:bookmarkStart w:id="11" w:name="_Toc26885709"/>
      <w:r>
        <w:t xml:space="preserve">Howard T. Odum </w:t>
      </w:r>
      <w:r w:rsidR="009166E1" w:rsidRPr="006250CB">
        <w:t>F</w:t>
      </w:r>
      <w:r w:rsidR="008C5951" w:rsidRPr="006250CB">
        <w:t>lorida Springs Institute (FSI)</w:t>
      </w:r>
      <w:bookmarkEnd w:id="11"/>
    </w:p>
    <w:p w14:paraId="0B51D59B" w14:textId="1F528A01" w:rsidR="00215519" w:rsidRDefault="004D3E39" w:rsidP="00215519">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Howard T. Odum Florida Springs Institute (</w:t>
      </w:r>
      <w:r w:rsidR="00DC6967" w:rsidRPr="66872D51">
        <w:rPr>
          <w:rFonts w:ascii="Times New Roman" w:eastAsia="Times New Roman" w:hAnsi="Times New Roman" w:cs="Times New Roman"/>
          <w:color w:val="000000" w:themeColor="text1"/>
          <w:sz w:val="24"/>
          <w:szCs w:val="24"/>
        </w:rPr>
        <w:t>FSI</w:t>
      </w:r>
      <w:r>
        <w:rPr>
          <w:rFonts w:ascii="Times New Roman" w:eastAsia="Times New Roman" w:hAnsi="Times New Roman" w:cs="Times New Roman"/>
          <w:color w:val="000000" w:themeColor="text1"/>
          <w:sz w:val="24"/>
          <w:szCs w:val="24"/>
        </w:rPr>
        <w:t>)</w:t>
      </w:r>
      <w:r w:rsidR="00DC6967" w:rsidRPr="66872D51">
        <w:rPr>
          <w:rFonts w:ascii="Times New Roman" w:eastAsia="Times New Roman" w:hAnsi="Times New Roman" w:cs="Times New Roman"/>
          <w:color w:val="000000" w:themeColor="text1"/>
          <w:sz w:val="24"/>
          <w:szCs w:val="24"/>
        </w:rPr>
        <w:t xml:space="preserve"> is a science-based educational nonprofit organization </w:t>
      </w:r>
      <w:r w:rsidR="00EB0A7C">
        <w:rPr>
          <w:rFonts w:ascii="Times New Roman" w:eastAsia="Times New Roman" w:hAnsi="Times New Roman" w:cs="Times New Roman"/>
          <w:color w:val="000000" w:themeColor="text1"/>
          <w:sz w:val="24"/>
          <w:szCs w:val="24"/>
        </w:rPr>
        <w:t xml:space="preserve">(FSI, </w:t>
      </w:r>
      <w:r>
        <w:rPr>
          <w:rFonts w:ascii="Times New Roman" w:eastAsia="Times New Roman" w:hAnsi="Times New Roman" w:cs="Times New Roman"/>
          <w:color w:val="000000" w:themeColor="text1"/>
          <w:sz w:val="24"/>
          <w:szCs w:val="24"/>
        </w:rPr>
        <w:t>S</w:t>
      </w:r>
      <w:r w:rsidR="00EB0A7C">
        <w:rPr>
          <w:rFonts w:ascii="Times New Roman" w:eastAsia="Times New Roman" w:hAnsi="Times New Roman" w:cs="Times New Roman"/>
          <w:color w:val="000000" w:themeColor="text1"/>
          <w:sz w:val="24"/>
          <w:szCs w:val="24"/>
        </w:rPr>
        <w:t xml:space="preserve">tory </w:t>
      </w:r>
      <w:r>
        <w:rPr>
          <w:rFonts w:ascii="Times New Roman" w:eastAsia="Times New Roman" w:hAnsi="Times New Roman" w:cs="Times New Roman"/>
          <w:color w:val="000000" w:themeColor="text1"/>
          <w:sz w:val="24"/>
          <w:szCs w:val="24"/>
        </w:rPr>
        <w:t>M</w:t>
      </w:r>
      <w:r w:rsidR="00EB0A7C">
        <w:rPr>
          <w:rFonts w:ascii="Times New Roman" w:eastAsia="Times New Roman" w:hAnsi="Times New Roman" w:cs="Times New Roman"/>
          <w:color w:val="000000" w:themeColor="text1"/>
          <w:sz w:val="24"/>
          <w:szCs w:val="24"/>
        </w:rPr>
        <w:t xml:space="preserve">ap) </w:t>
      </w:r>
      <w:r w:rsidR="00DC6967" w:rsidRPr="66872D51">
        <w:rPr>
          <w:rFonts w:ascii="Times New Roman" w:eastAsia="Times New Roman" w:hAnsi="Times New Roman" w:cs="Times New Roman"/>
          <w:color w:val="000000" w:themeColor="text1"/>
          <w:sz w:val="24"/>
          <w:szCs w:val="24"/>
        </w:rPr>
        <w:t xml:space="preserve">located in High Springs, Florida. </w:t>
      </w:r>
      <w:r w:rsidR="0042326C" w:rsidRPr="0042326C">
        <w:rPr>
          <w:rFonts w:ascii="Times New Roman" w:eastAsia="Times New Roman" w:hAnsi="Times New Roman" w:cs="Times New Roman"/>
          <w:sz w:val="24"/>
          <w:szCs w:val="24"/>
        </w:rPr>
        <w:t xml:space="preserve">In the absence of complete implementation and enforcement of regulatory programs, </w:t>
      </w:r>
      <w:r w:rsidR="00637607">
        <w:rPr>
          <w:rFonts w:ascii="Times New Roman" w:eastAsia="Times New Roman" w:hAnsi="Times New Roman" w:cs="Times New Roman"/>
          <w:sz w:val="24"/>
          <w:szCs w:val="24"/>
        </w:rPr>
        <w:t>FSI</w:t>
      </w:r>
      <w:r w:rsidR="0042326C" w:rsidRPr="0042326C">
        <w:rPr>
          <w:rFonts w:ascii="Times New Roman" w:eastAsia="Times New Roman" w:hAnsi="Times New Roman" w:cs="Times New Roman"/>
          <w:sz w:val="24"/>
          <w:szCs w:val="24"/>
        </w:rPr>
        <w:t xml:space="preserve"> was formed by local springs stakeholders in 2010 to provide the comprehensive management needed to restore and preserve the springs. </w:t>
      </w:r>
      <w:r w:rsidR="00215519" w:rsidRPr="66872D51">
        <w:rPr>
          <w:rFonts w:ascii="Times New Roman" w:eastAsia="Times New Roman" w:hAnsi="Times New Roman" w:cs="Times New Roman"/>
          <w:color w:val="000000" w:themeColor="text1"/>
          <w:sz w:val="24"/>
          <w:szCs w:val="24"/>
        </w:rPr>
        <w:t>FSI performs monitoring of the springs by collecting water samples for testing and documenting water quality data. The information gathered is used to develop recommendations for necessary actions to restore and maintain spring health, and to educate individuals, businesses, and state government of those recommendations.</w:t>
      </w:r>
      <w:r w:rsidR="00215519">
        <w:rPr>
          <w:rFonts w:ascii="Times New Roman" w:eastAsia="Times New Roman" w:hAnsi="Times New Roman" w:cs="Times New Roman"/>
          <w:color w:val="000000" w:themeColor="text1"/>
          <w:sz w:val="24"/>
          <w:szCs w:val="24"/>
        </w:rPr>
        <w:t xml:space="preserve"> </w:t>
      </w:r>
    </w:p>
    <w:p w14:paraId="2EE06146" w14:textId="4532DA6E" w:rsidR="0042326C" w:rsidRPr="0042326C" w:rsidRDefault="0042326C" w:rsidP="00215519">
      <w:pPr>
        <w:spacing w:after="0" w:line="480" w:lineRule="auto"/>
        <w:ind w:firstLine="720"/>
        <w:rPr>
          <w:rFonts w:ascii="Times New Roman" w:eastAsia="Times New Roman" w:hAnsi="Times New Roman" w:cs="Times New Roman"/>
          <w:sz w:val="24"/>
          <w:szCs w:val="24"/>
        </w:rPr>
      </w:pPr>
      <w:r w:rsidRPr="0042326C">
        <w:rPr>
          <w:rFonts w:ascii="Times New Roman" w:eastAsia="Times New Roman" w:hAnsi="Times New Roman" w:cs="Times New Roman"/>
          <w:sz w:val="24"/>
          <w:szCs w:val="24"/>
        </w:rPr>
        <w:lastRenderedPageBreak/>
        <w:t xml:space="preserve">FSI has continued </w:t>
      </w:r>
      <w:r w:rsidR="00340C66">
        <w:rPr>
          <w:rFonts w:ascii="Times New Roman" w:eastAsia="Times New Roman" w:hAnsi="Times New Roman" w:cs="Times New Roman"/>
          <w:sz w:val="24"/>
          <w:szCs w:val="24"/>
        </w:rPr>
        <w:t xml:space="preserve">the development of </w:t>
      </w:r>
      <w:r w:rsidRPr="0042326C">
        <w:rPr>
          <w:rFonts w:ascii="Times New Roman" w:eastAsia="Times New Roman" w:hAnsi="Times New Roman" w:cs="Times New Roman"/>
          <w:sz w:val="24"/>
          <w:szCs w:val="24"/>
        </w:rPr>
        <w:t xml:space="preserve">springs </w:t>
      </w:r>
      <w:r w:rsidR="00340C66">
        <w:rPr>
          <w:rFonts w:ascii="Times New Roman" w:eastAsia="Times New Roman" w:hAnsi="Times New Roman" w:cs="Times New Roman"/>
          <w:sz w:val="24"/>
          <w:szCs w:val="24"/>
        </w:rPr>
        <w:t xml:space="preserve">restoration plans initiated by individual </w:t>
      </w:r>
      <w:r w:rsidRPr="0042326C">
        <w:rPr>
          <w:rFonts w:ascii="Times New Roman" w:eastAsia="Times New Roman" w:hAnsi="Times New Roman" w:cs="Times New Roman"/>
          <w:sz w:val="24"/>
          <w:szCs w:val="24"/>
        </w:rPr>
        <w:t xml:space="preserve">working group efforts that were previously funded by the Florida Springs Initiative. Several of those plans have been completed and are located on the organization’s web </w:t>
      </w:r>
      <w:r w:rsidR="004D3E39">
        <w:rPr>
          <w:rFonts w:ascii="Times New Roman" w:eastAsia="Times New Roman" w:hAnsi="Times New Roman" w:cs="Times New Roman"/>
          <w:sz w:val="24"/>
          <w:szCs w:val="24"/>
        </w:rPr>
        <w:t>site (FSI, Plans &amp; Reports).</w:t>
      </w:r>
      <w:r w:rsidRPr="006250CB">
        <w:rPr>
          <w:rFonts w:ascii="Times New Roman" w:eastAsia="Times New Roman" w:hAnsi="Times New Roman" w:cs="Times New Roman"/>
          <w:color w:val="FF0000"/>
          <w:sz w:val="24"/>
          <w:szCs w:val="24"/>
        </w:rPr>
        <w:t xml:space="preserve"> </w:t>
      </w:r>
      <w:r w:rsidRPr="0042326C">
        <w:rPr>
          <w:rFonts w:ascii="Times New Roman" w:eastAsia="Times New Roman" w:hAnsi="Times New Roman" w:cs="Times New Roman"/>
          <w:sz w:val="24"/>
          <w:szCs w:val="24"/>
        </w:rPr>
        <w:t xml:space="preserve">Each plan includes a description of the physical springs system, a record of the changes in springs flow, a review of existing regulations and protections, a summary of the actions needed to achieve spring recovery, and the local and state and public interest groups who can best implement those strategies. </w:t>
      </w:r>
    </w:p>
    <w:p w14:paraId="7E80D7FA" w14:textId="0060DE95" w:rsidR="0042326C" w:rsidRDefault="0042326C" w:rsidP="0042326C">
      <w:pPr>
        <w:spacing w:after="0" w:line="480" w:lineRule="auto"/>
        <w:ind w:firstLine="720"/>
        <w:textAlignment w:val="baseline"/>
        <w:rPr>
          <w:rFonts w:ascii="Times New Roman" w:eastAsia="Times New Roman" w:hAnsi="Times New Roman" w:cs="Times New Roman"/>
          <w:sz w:val="24"/>
          <w:szCs w:val="24"/>
        </w:rPr>
      </w:pPr>
      <w:r w:rsidRPr="0042326C">
        <w:rPr>
          <w:rFonts w:ascii="Times New Roman" w:eastAsia="Times New Roman" w:hAnsi="Times New Roman" w:cs="Times New Roman"/>
          <w:sz w:val="24"/>
          <w:szCs w:val="24"/>
        </w:rPr>
        <w:t>In addition to restoration plans for individual springs focus groups, FSI drafted the Florida Springs Conservation Plan</w:t>
      </w:r>
      <w:r w:rsidR="006250CB">
        <w:rPr>
          <w:rFonts w:ascii="Times New Roman" w:eastAsia="Times New Roman" w:hAnsi="Times New Roman" w:cs="Times New Roman"/>
          <w:sz w:val="24"/>
          <w:szCs w:val="24"/>
        </w:rPr>
        <w:t xml:space="preserve"> (2018)</w:t>
      </w:r>
      <w:r w:rsidRPr="0042326C">
        <w:rPr>
          <w:rFonts w:ascii="Times New Roman" w:eastAsia="Times New Roman" w:hAnsi="Times New Roman" w:cs="Times New Roman"/>
          <w:sz w:val="24"/>
          <w:szCs w:val="24"/>
        </w:rPr>
        <w:t xml:space="preserve">, which provides goals to </w:t>
      </w:r>
      <w:r w:rsidR="006250CB">
        <w:rPr>
          <w:rFonts w:ascii="Times New Roman" w:eastAsia="Times New Roman" w:hAnsi="Times New Roman" w:cs="Times New Roman"/>
          <w:sz w:val="24"/>
          <w:szCs w:val="24"/>
        </w:rPr>
        <w:t>achieve for</w:t>
      </w:r>
      <w:r w:rsidRPr="0042326C">
        <w:rPr>
          <w:rFonts w:ascii="Times New Roman" w:eastAsia="Times New Roman" w:hAnsi="Times New Roman" w:cs="Times New Roman"/>
          <w:sz w:val="24"/>
          <w:szCs w:val="24"/>
        </w:rPr>
        <w:t xml:space="preserve"> each of the five identified threats to Florida springs </w:t>
      </w:r>
      <w:r w:rsidRPr="006250CB">
        <w:rPr>
          <w:rFonts w:ascii="Times New Roman" w:eastAsia="Times New Roman" w:hAnsi="Times New Roman" w:cs="Times New Roman"/>
          <w:sz w:val="24"/>
          <w:szCs w:val="24"/>
        </w:rPr>
        <w:t>(</w:t>
      </w:r>
      <w:r w:rsidR="006250CB" w:rsidRPr="006250CB">
        <w:rPr>
          <w:rFonts w:ascii="Times New Roman" w:eastAsia="Times New Roman" w:hAnsi="Times New Roman" w:cs="Times New Roman"/>
          <w:sz w:val="24"/>
          <w:szCs w:val="24"/>
        </w:rPr>
        <w:t>p. 5</w:t>
      </w:r>
      <w:r w:rsidR="00146424">
        <w:rPr>
          <w:rFonts w:ascii="Times New Roman" w:eastAsia="Times New Roman" w:hAnsi="Times New Roman" w:cs="Times New Roman"/>
          <w:sz w:val="24"/>
          <w:szCs w:val="24"/>
        </w:rPr>
        <w:t>).</w:t>
      </w:r>
      <w:r w:rsidR="003210C7">
        <w:rPr>
          <w:rFonts w:ascii="Times New Roman" w:eastAsia="Times New Roman" w:hAnsi="Times New Roman" w:cs="Times New Roman"/>
          <w:color w:val="000000" w:themeColor="text1"/>
          <w:sz w:val="24"/>
          <w:szCs w:val="24"/>
        </w:rPr>
        <w:t xml:space="preserve"> </w:t>
      </w:r>
      <w:r w:rsidR="00215519">
        <w:rPr>
          <w:rFonts w:ascii="Times New Roman" w:eastAsia="Times New Roman" w:hAnsi="Times New Roman" w:cs="Times New Roman"/>
          <w:color w:val="000000" w:themeColor="text1"/>
          <w:sz w:val="24"/>
          <w:szCs w:val="24"/>
        </w:rPr>
        <w:t>A</w:t>
      </w:r>
      <w:r w:rsidR="00146424">
        <w:rPr>
          <w:rFonts w:ascii="Times New Roman" w:eastAsia="Times New Roman" w:hAnsi="Times New Roman" w:cs="Times New Roman"/>
          <w:sz w:val="24"/>
          <w:szCs w:val="24"/>
        </w:rPr>
        <w:t xml:space="preserve">ctions </w:t>
      </w:r>
      <w:r w:rsidR="006250CB">
        <w:rPr>
          <w:rFonts w:ascii="Times New Roman" w:eastAsia="Times New Roman" w:hAnsi="Times New Roman" w:cs="Times New Roman"/>
          <w:sz w:val="24"/>
          <w:szCs w:val="24"/>
        </w:rPr>
        <w:t>recommended</w:t>
      </w:r>
      <w:r w:rsidR="00146424">
        <w:rPr>
          <w:rFonts w:ascii="Times New Roman" w:eastAsia="Times New Roman" w:hAnsi="Times New Roman" w:cs="Times New Roman"/>
          <w:sz w:val="24"/>
          <w:szCs w:val="24"/>
        </w:rPr>
        <w:t xml:space="preserve"> to attain </w:t>
      </w:r>
      <w:r w:rsidR="003210C7">
        <w:rPr>
          <w:rFonts w:ascii="Times New Roman" w:eastAsia="Times New Roman" w:hAnsi="Times New Roman" w:cs="Times New Roman"/>
          <w:sz w:val="24"/>
          <w:szCs w:val="24"/>
        </w:rPr>
        <w:t xml:space="preserve">spring flow recovery </w:t>
      </w:r>
      <w:r w:rsidR="00146424">
        <w:rPr>
          <w:rFonts w:ascii="Times New Roman" w:eastAsia="Times New Roman" w:hAnsi="Times New Roman" w:cs="Times New Roman"/>
          <w:sz w:val="24"/>
          <w:szCs w:val="24"/>
        </w:rPr>
        <w:t xml:space="preserve">are included in Tables </w:t>
      </w:r>
      <w:r w:rsidR="005F3D1C">
        <w:rPr>
          <w:rFonts w:ascii="Times New Roman" w:eastAsia="Times New Roman" w:hAnsi="Times New Roman" w:cs="Times New Roman"/>
          <w:sz w:val="24"/>
          <w:szCs w:val="24"/>
        </w:rPr>
        <w:t>1-4</w:t>
      </w:r>
      <w:r w:rsidR="00146424">
        <w:rPr>
          <w:rFonts w:ascii="Times New Roman" w:eastAsia="Times New Roman" w:hAnsi="Times New Roman" w:cs="Times New Roman"/>
          <w:sz w:val="24"/>
          <w:szCs w:val="24"/>
        </w:rPr>
        <w:t>.</w:t>
      </w:r>
    </w:p>
    <w:p w14:paraId="47AFA0C6" w14:textId="4F993A78" w:rsidR="001B1DAF" w:rsidRDefault="001B1DAF" w:rsidP="00F30E0F">
      <w:pPr>
        <w:pStyle w:val="Heading3"/>
        <w:rPr>
          <w:rFonts w:eastAsia="Times New Roman"/>
        </w:rPr>
      </w:pPr>
      <w:bookmarkStart w:id="12" w:name="_Toc26885710"/>
      <w:r>
        <w:rPr>
          <w:rFonts w:eastAsia="Times New Roman"/>
        </w:rPr>
        <w:t xml:space="preserve">Robert Knight, Ph.D., Executive Director </w:t>
      </w:r>
      <w:r w:rsidR="00764D44">
        <w:rPr>
          <w:rFonts w:eastAsia="Times New Roman"/>
        </w:rPr>
        <w:t xml:space="preserve">and Founder </w:t>
      </w:r>
      <w:r>
        <w:rPr>
          <w:rFonts w:eastAsia="Times New Roman"/>
        </w:rPr>
        <w:t>of FSI</w:t>
      </w:r>
      <w:bookmarkEnd w:id="12"/>
    </w:p>
    <w:p w14:paraId="3CADA91D" w14:textId="77777777" w:rsidR="00317259" w:rsidRDefault="00317259" w:rsidP="00317259">
      <w:pPr>
        <w:spacing w:after="0" w:line="240" w:lineRule="auto"/>
        <w:textAlignment w:val="baseline"/>
        <w:rPr>
          <w:rFonts w:ascii="Times New Roman" w:eastAsia="Times New Roman" w:hAnsi="Times New Roman" w:cs="Times New Roman"/>
          <w:color w:val="000000" w:themeColor="text1"/>
          <w:sz w:val="24"/>
          <w:szCs w:val="24"/>
        </w:rPr>
      </w:pPr>
    </w:p>
    <w:p w14:paraId="68878875" w14:textId="2117987F" w:rsidR="001B1DAF" w:rsidRDefault="001B1DAF" w:rsidP="001B1DAF">
      <w:pPr>
        <w:spacing w:after="0" w:line="480" w:lineRule="auto"/>
        <w:ind w:firstLine="720"/>
        <w:textAlignment w:val="baseline"/>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In his “Recovery Recipe,” Knight (2015</w:t>
      </w:r>
      <w:r w:rsidR="006250CB">
        <w:rPr>
          <w:rFonts w:ascii="Times New Roman" w:eastAsia="Times New Roman" w:hAnsi="Times New Roman" w:cs="Times New Roman"/>
          <w:color w:val="000000" w:themeColor="text1"/>
          <w:sz w:val="24"/>
          <w:szCs w:val="24"/>
        </w:rPr>
        <w:t xml:space="preserve">, </w:t>
      </w:r>
      <w:r w:rsidR="004D3E39">
        <w:rPr>
          <w:rFonts w:ascii="Times New Roman" w:eastAsia="Times New Roman" w:hAnsi="Times New Roman" w:cs="Times New Roman"/>
          <w:color w:val="000000" w:themeColor="text1"/>
          <w:sz w:val="24"/>
          <w:szCs w:val="24"/>
        </w:rPr>
        <w:t>Chapter 9</w:t>
      </w:r>
      <w:r w:rsidRPr="66872D51">
        <w:rPr>
          <w:rFonts w:ascii="Times New Roman" w:eastAsia="Times New Roman" w:hAnsi="Times New Roman" w:cs="Times New Roman"/>
          <w:color w:val="000000" w:themeColor="text1"/>
          <w:sz w:val="24"/>
          <w:szCs w:val="24"/>
        </w:rPr>
        <w:t xml:space="preserve">) lists several actions that need to be taken and goals that must be met to recover the Florida Springs System. He also notes that implementation of the recovery plan will require public education and motivation, political will, and funding that is currently lacking. </w:t>
      </w:r>
      <w:r>
        <w:rPr>
          <w:rFonts w:ascii="Times New Roman" w:eastAsia="Times New Roman" w:hAnsi="Times New Roman" w:cs="Times New Roman"/>
          <w:color w:val="000000" w:themeColor="text1"/>
          <w:sz w:val="24"/>
          <w:szCs w:val="24"/>
        </w:rPr>
        <w:t>Action items</w:t>
      </w:r>
      <w:r w:rsidR="00215519">
        <w:rPr>
          <w:rFonts w:ascii="Times New Roman" w:eastAsia="Times New Roman" w:hAnsi="Times New Roman" w:cs="Times New Roman"/>
          <w:color w:val="000000" w:themeColor="text1"/>
          <w:sz w:val="24"/>
          <w:szCs w:val="24"/>
        </w:rPr>
        <w:t xml:space="preserve"> related to recovering spring flows that are</w:t>
      </w:r>
      <w:r>
        <w:rPr>
          <w:rFonts w:ascii="Times New Roman" w:eastAsia="Times New Roman" w:hAnsi="Times New Roman" w:cs="Times New Roman"/>
          <w:color w:val="000000" w:themeColor="text1"/>
          <w:sz w:val="24"/>
          <w:szCs w:val="24"/>
        </w:rPr>
        <w:t xml:space="preserve"> included in Knight’s Recovery Recipe are presented in Tables </w:t>
      </w:r>
      <w:r w:rsidR="005F3D1C">
        <w:rPr>
          <w:rFonts w:ascii="Times New Roman" w:eastAsia="Times New Roman" w:hAnsi="Times New Roman" w:cs="Times New Roman"/>
          <w:color w:val="000000" w:themeColor="text1"/>
          <w:sz w:val="24"/>
          <w:szCs w:val="24"/>
        </w:rPr>
        <w:t>1-4</w:t>
      </w:r>
      <w:r>
        <w:rPr>
          <w:rFonts w:ascii="Times New Roman" w:eastAsia="Times New Roman" w:hAnsi="Times New Roman" w:cs="Times New Roman"/>
          <w:color w:val="000000" w:themeColor="text1"/>
          <w:sz w:val="24"/>
          <w:szCs w:val="24"/>
        </w:rPr>
        <w:t>.</w:t>
      </w:r>
    </w:p>
    <w:p w14:paraId="5564FDAF" w14:textId="5B37C673" w:rsidR="00317259" w:rsidRDefault="00317259" w:rsidP="00317259">
      <w:pPr>
        <w:pStyle w:val="Caption"/>
        <w:keepNext/>
      </w:pPr>
      <w:r>
        <w:lastRenderedPageBreak/>
        <w:t xml:space="preserve">Table </w:t>
      </w:r>
      <w:r w:rsidR="00B40B54">
        <w:rPr>
          <w:noProof/>
        </w:rPr>
        <w:fldChar w:fldCharType="begin"/>
      </w:r>
      <w:r w:rsidR="00B40B54">
        <w:rPr>
          <w:noProof/>
        </w:rPr>
        <w:instrText xml:space="preserve"> SEQ Table \* ARABIC </w:instrText>
      </w:r>
      <w:r w:rsidR="00B40B54">
        <w:rPr>
          <w:noProof/>
        </w:rPr>
        <w:fldChar w:fldCharType="separate"/>
      </w:r>
      <w:r w:rsidR="000B003E">
        <w:rPr>
          <w:noProof/>
        </w:rPr>
        <w:t>1</w:t>
      </w:r>
      <w:r w:rsidR="00B40B54">
        <w:rPr>
          <w:noProof/>
        </w:rPr>
        <w:fldChar w:fldCharType="end"/>
      </w:r>
      <w:r>
        <w:t>. Command and Control Policies</w:t>
      </w:r>
    </w:p>
    <w:p w14:paraId="6D3DA1A3" w14:textId="6EC41FA9" w:rsidR="00317259" w:rsidRDefault="00317259" w:rsidP="00317259">
      <w:pPr>
        <w:spacing w:after="0" w:line="480" w:lineRule="auto"/>
        <w:textAlignment w:val="baseline"/>
        <w:rPr>
          <w:rFonts w:ascii="Times New Roman" w:eastAsia="Times New Roman" w:hAnsi="Times New Roman" w:cs="Times New Roman"/>
          <w:sz w:val="24"/>
          <w:szCs w:val="24"/>
        </w:rPr>
      </w:pPr>
      <w:r w:rsidRPr="0031725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1F79A51" wp14:editId="343B7008">
            <wp:simplePos x="0" y="0"/>
            <wp:positionH relativeFrom="column">
              <wp:posOffset>0</wp:posOffset>
            </wp:positionH>
            <wp:positionV relativeFrom="paragraph">
              <wp:posOffset>0</wp:posOffset>
            </wp:positionV>
            <wp:extent cx="5943600" cy="2987464"/>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87464"/>
                    </a:xfrm>
                    <a:prstGeom prst="rect">
                      <a:avLst/>
                    </a:prstGeom>
                    <a:noFill/>
                    <a:ln>
                      <a:noFill/>
                    </a:ln>
                  </pic:spPr>
                </pic:pic>
              </a:graphicData>
            </a:graphic>
          </wp:anchor>
        </w:drawing>
      </w:r>
    </w:p>
    <w:p w14:paraId="62D57372" w14:textId="0004AABE" w:rsidR="00317259" w:rsidRDefault="00317259" w:rsidP="00317259">
      <w:pPr>
        <w:pStyle w:val="Caption"/>
        <w:keepNext/>
      </w:pPr>
      <w:r>
        <w:t xml:space="preserve">Table </w:t>
      </w:r>
      <w:r w:rsidR="00B40B54">
        <w:rPr>
          <w:noProof/>
        </w:rPr>
        <w:fldChar w:fldCharType="begin"/>
      </w:r>
      <w:r w:rsidR="00B40B54">
        <w:rPr>
          <w:noProof/>
        </w:rPr>
        <w:instrText xml:space="preserve"> SEQ Table \* ARABIC </w:instrText>
      </w:r>
      <w:r w:rsidR="00B40B54">
        <w:rPr>
          <w:noProof/>
        </w:rPr>
        <w:fldChar w:fldCharType="separate"/>
      </w:r>
      <w:r w:rsidR="000B003E">
        <w:rPr>
          <w:noProof/>
        </w:rPr>
        <w:t>2</w:t>
      </w:r>
      <w:r w:rsidR="00B40B54">
        <w:rPr>
          <w:noProof/>
        </w:rPr>
        <w:fldChar w:fldCharType="end"/>
      </w:r>
      <w:r>
        <w:t>. Market-Based Approach</w:t>
      </w:r>
    </w:p>
    <w:p w14:paraId="4257B208" w14:textId="6F3F345B" w:rsidR="00317259" w:rsidRDefault="00317259" w:rsidP="00317259">
      <w:pPr>
        <w:spacing w:after="0" w:line="480" w:lineRule="auto"/>
        <w:textAlignment w:val="baseline"/>
        <w:rPr>
          <w:rFonts w:ascii="Times New Roman" w:eastAsia="Times New Roman" w:hAnsi="Times New Roman" w:cs="Times New Roman"/>
          <w:sz w:val="24"/>
          <w:szCs w:val="24"/>
        </w:rPr>
      </w:pPr>
      <w:r w:rsidRPr="00317259">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9F5EC89" wp14:editId="79A06BAA">
            <wp:simplePos x="0" y="0"/>
            <wp:positionH relativeFrom="column">
              <wp:posOffset>0</wp:posOffset>
            </wp:positionH>
            <wp:positionV relativeFrom="paragraph">
              <wp:posOffset>-3175</wp:posOffset>
            </wp:positionV>
            <wp:extent cx="5943600" cy="18511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851145"/>
                    </a:xfrm>
                    <a:prstGeom prst="rect">
                      <a:avLst/>
                    </a:prstGeom>
                    <a:noFill/>
                    <a:ln>
                      <a:noFill/>
                    </a:ln>
                  </pic:spPr>
                </pic:pic>
              </a:graphicData>
            </a:graphic>
          </wp:anchor>
        </w:drawing>
      </w:r>
    </w:p>
    <w:p w14:paraId="4CB0A164" w14:textId="11FB27F6" w:rsidR="00317259" w:rsidRDefault="00317259" w:rsidP="00317259">
      <w:pPr>
        <w:pStyle w:val="Caption"/>
        <w:keepNext/>
      </w:pPr>
      <w:r>
        <w:lastRenderedPageBreak/>
        <w:t xml:space="preserve">Table </w:t>
      </w:r>
      <w:r w:rsidR="00B40B54">
        <w:rPr>
          <w:noProof/>
        </w:rPr>
        <w:fldChar w:fldCharType="begin"/>
      </w:r>
      <w:r w:rsidR="00B40B54">
        <w:rPr>
          <w:noProof/>
        </w:rPr>
        <w:instrText xml:space="preserve"> SEQ Table \* ARABIC </w:instrText>
      </w:r>
      <w:r w:rsidR="00B40B54">
        <w:rPr>
          <w:noProof/>
        </w:rPr>
        <w:fldChar w:fldCharType="separate"/>
      </w:r>
      <w:r w:rsidR="000B003E">
        <w:rPr>
          <w:noProof/>
        </w:rPr>
        <w:t>3</w:t>
      </w:r>
      <w:r w:rsidR="00B40B54">
        <w:rPr>
          <w:noProof/>
        </w:rPr>
        <w:fldChar w:fldCharType="end"/>
      </w:r>
      <w:r>
        <w:t>. Public Advocacy Approach</w:t>
      </w:r>
    </w:p>
    <w:p w14:paraId="6B3ED6F1" w14:textId="0600610F" w:rsidR="00317259" w:rsidRDefault="00317259" w:rsidP="00317259">
      <w:pPr>
        <w:spacing w:after="0" w:line="480" w:lineRule="auto"/>
        <w:textAlignment w:val="baseline"/>
        <w:rPr>
          <w:rFonts w:ascii="Times New Roman" w:eastAsia="Times New Roman" w:hAnsi="Times New Roman" w:cs="Times New Roman"/>
          <w:sz w:val="24"/>
          <w:szCs w:val="24"/>
        </w:rPr>
      </w:pPr>
      <w:r w:rsidRPr="00317259">
        <w:rPr>
          <w:rFonts w:ascii="Times New Roman" w:eastAsia="Times New Roman" w:hAnsi="Times New Roman" w:cs="Times New Roman"/>
          <w:noProof/>
          <w:sz w:val="24"/>
          <w:szCs w:val="24"/>
        </w:rPr>
        <w:drawing>
          <wp:inline distT="0" distB="0" distL="0" distR="0" wp14:anchorId="3C6E2557" wp14:editId="38AD519A">
            <wp:extent cx="5943600" cy="274254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742543"/>
                    </a:xfrm>
                    <a:prstGeom prst="rect">
                      <a:avLst/>
                    </a:prstGeom>
                    <a:noFill/>
                    <a:ln>
                      <a:noFill/>
                    </a:ln>
                  </pic:spPr>
                </pic:pic>
              </a:graphicData>
            </a:graphic>
          </wp:inline>
        </w:drawing>
      </w:r>
    </w:p>
    <w:p w14:paraId="7D7257A9" w14:textId="44572855" w:rsidR="00317259" w:rsidRDefault="00317259" w:rsidP="00317259">
      <w:pPr>
        <w:pStyle w:val="Caption"/>
        <w:keepNext/>
      </w:pPr>
      <w:r>
        <w:t xml:space="preserve">Table </w:t>
      </w:r>
      <w:r w:rsidR="00B40B54">
        <w:rPr>
          <w:noProof/>
        </w:rPr>
        <w:fldChar w:fldCharType="begin"/>
      </w:r>
      <w:r w:rsidR="00B40B54">
        <w:rPr>
          <w:noProof/>
        </w:rPr>
        <w:instrText xml:space="preserve"> SEQ Table \* ARABIC </w:instrText>
      </w:r>
      <w:r w:rsidR="00B40B54">
        <w:rPr>
          <w:noProof/>
        </w:rPr>
        <w:fldChar w:fldCharType="separate"/>
      </w:r>
      <w:r w:rsidR="000B003E">
        <w:rPr>
          <w:noProof/>
        </w:rPr>
        <w:t>4</w:t>
      </w:r>
      <w:r w:rsidR="00B40B54">
        <w:rPr>
          <w:noProof/>
        </w:rPr>
        <w:fldChar w:fldCharType="end"/>
      </w:r>
      <w:r>
        <w:t>. Water Supply Projects</w:t>
      </w:r>
    </w:p>
    <w:p w14:paraId="4B2B9CF1" w14:textId="6F2CDEF0" w:rsidR="00317259" w:rsidRDefault="00317259" w:rsidP="00317259">
      <w:pPr>
        <w:spacing w:after="0" w:line="480" w:lineRule="auto"/>
        <w:textAlignment w:val="baseline"/>
        <w:rPr>
          <w:rFonts w:ascii="Times New Roman" w:eastAsia="Times New Roman" w:hAnsi="Times New Roman" w:cs="Times New Roman"/>
          <w:sz w:val="24"/>
          <w:szCs w:val="24"/>
        </w:rPr>
      </w:pPr>
      <w:r w:rsidRPr="00317259">
        <w:rPr>
          <w:rFonts w:ascii="Times New Roman" w:eastAsia="Times New Roman" w:hAnsi="Times New Roman" w:cs="Times New Roman"/>
          <w:noProof/>
          <w:sz w:val="24"/>
          <w:szCs w:val="24"/>
        </w:rPr>
        <w:drawing>
          <wp:inline distT="0" distB="0" distL="0" distR="0" wp14:anchorId="7034E292" wp14:editId="607D568E">
            <wp:extent cx="5943600" cy="20647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064739"/>
                    </a:xfrm>
                    <a:prstGeom prst="rect">
                      <a:avLst/>
                    </a:prstGeom>
                    <a:noFill/>
                    <a:ln>
                      <a:noFill/>
                    </a:ln>
                  </pic:spPr>
                </pic:pic>
              </a:graphicData>
            </a:graphic>
          </wp:inline>
        </w:drawing>
      </w:r>
    </w:p>
    <w:p w14:paraId="09D603CC" w14:textId="77777777" w:rsidR="005F3D1C" w:rsidRPr="00215519" w:rsidRDefault="66872D51" w:rsidP="00F30E0F">
      <w:pPr>
        <w:pStyle w:val="Heading3"/>
        <w:spacing w:after="120"/>
      </w:pPr>
      <w:bookmarkStart w:id="13" w:name="_Toc26885711"/>
      <w:r w:rsidRPr="00215519">
        <w:lastRenderedPageBreak/>
        <w:t>Adaptive Management</w:t>
      </w:r>
      <w:bookmarkEnd w:id="13"/>
    </w:p>
    <w:p w14:paraId="579755B4" w14:textId="5AF27863" w:rsidR="00340C66" w:rsidRDefault="00340C66" w:rsidP="00B55D2F">
      <w:pPr>
        <w:keepNext/>
        <w:keepLines/>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w:t>
      </w:r>
      <w:r w:rsidR="66872D51" w:rsidRPr="66872D51">
        <w:rPr>
          <w:rFonts w:ascii="Times New Roman" w:eastAsia="Times New Roman" w:hAnsi="Times New Roman" w:cs="Times New Roman"/>
          <w:color w:val="000000" w:themeColor="text1"/>
          <w:sz w:val="24"/>
          <w:szCs w:val="24"/>
        </w:rPr>
        <w:t xml:space="preserve">ne obstacle to implementing effective policy for springs restoration and preservation is the perception of the lack of conclusive science. </w:t>
      </w:r>
      <w:r w:rsidRPr="66872D51">
        <w:rPr>
          <w:rFonts w:ascii="Times New Roman" w:eastAsia="Times New Roman" w:hAnsi="Times New Roman" w:cs="Times New Roman"/>
          <w:color w:val="000000" w:themeColor="text1"/>
          <w:sz w:val="24"/>
          <w:szCs w:val="24"/>
        </w:rPr>
        <w:t xml:space="preserve">Environmental policy decision makers must confront tradeoffs and they are </w:t>
      </w:r>
      <w:r w:rsidR="003537BE">
        <w:rPr>
          <w:rFonts w:ascii="Times New Roman" w:eastAsia="Times New Roman" w:hAnsi="Times New Roman" w:cs="Times New Roman"/>
          <w:color w:val="000000" w:themeColor="text1"/>
          <w:sz w:val="24"/>
          <w:szCs w:val="24"/>
        </w:rPr>
        <w:t>at the same time</w:t>
      </w:r>
      <w:r w:rsidRPr="66872D51">
        <w:rPr>
          <w:rFonts w:ascii="Times New Roman" w:eastAsia="Times New Roman" w:hAnsi="Times New Roman" w:cs="Times New Roman"/>
          <w:color w:val="000000" w:themeColor="text1"/>
          <w:sz w:val="24"/>
          <w:szCs w:val="24"/>
        </w:rPr>
        <w:t xml:space="preserve"> faced with uncertain and changing science in their consideration of choices. </w:t>
      </w:r>
      <w:r w:rsidR="66872D51" w:rsidRPr="66872D51">
        <w:rPr>
          <w:rFonts w:ascii="Times New Roman" w:eastAsia="Times New Roman" w:hAnsi="Times New Roman" w:cs="Times New Roman"/>
          <w:color w:val="000000" w:themeColor="text1"/>
          <w:sz w:val="24"/>
          <w:szCs w:val="24"/>
        </w:rPr>
        <w:t>Pros and cons to every potential tactic can lead to paralysis while the opportunity to make impactful positive changes is missed. To encourage decision</w:t>
      </w:r>
      <w:r w:rsidR="003537BE">
        <w:rPr>
          <w:rFonts w:ascii="Times New Roman" w:eastAsia="Times New Roman" w:hAnsi="Times New Roman" w:cs="Times New Roman"/>
          <w:color w:val="000000" w:themeColor="text1"/>
          <w:sz w:val="24"/>
          <w:szCs w:val="24"/>
        </w:rPr>
        <w:t xml:space="preserve"> </w:t>
      </w:r>
      <w:r w:rsidR="66872D51" w:rsidRPr="66872D51">
        <w:rPr>
          <w:rFonts w:ascii="Times New Roman" w:eastAsia="Times New Roman" w:hAnsi="Times New Roman" w:cs="Times New Roman"/>
          <w:color w:val="000000" w:themeColor="text1"/>
          <w:sz w:val="24"/>
          <w:szCs w:val="24"/>
        </w:rPr>
        <w:t xml:space="preserve">making rather than delaying action or accepting the status quo despite worsening conditions, following adaptive management techniques can remove some uncertainty. With adaptive management, actions implemented to increase or preserve spring flow are monitored and feedback is used to strategically change methodology. </w:t>
      </w:r>
    </w:p>
    <w:p w14:paraId="4CD4AD00" w14:textId="38D99D2F" w:rsidR="66872D51" w:rsidRDefault="66872D51" w:rsidP="66872D51">
      <w:pPr>
        <w:spacing w:line="480" w:lineRule="auto"/>
        <w:ind w:firstLine="720"/>
        <w:rPr>
          <w:rFonts w:ascii="Times New Roman" w:eastAsia="Times New Roman" w:hAnsi="Times New Roman" w:cs="Times New Roman"/>
          <w:sz w:val="24"/>
          <w:szCs w:val="24"/>
        </w:rPr>
      </w:pPr>
      <w:r w:rsidRPr="66872D51">
        <w:rPr>
          <w:rFonts w:ascii="Times New Roman" w:eastAsia="Times New Roman" w:hAnsi="Times New Roman" w:cs="Times New Roman"/>
          <w:color w:val="000000" w:themeColor="text1"/>
          <w:sz w:val="24"/>
          <w:szCs w:val="24"/>
        </w:rPr>
        <w:t xml:space="preserve">Table </w:t>
      </w:r>
      <w:r w:rsidR="00317259">
        <w:rPr>
          <w:rFonts w:ascii="Times New Roman" w:eastAsia="Times New Roman" w:hAnsi="Times New Roman" w:cs="Times New Roman"/>
          <w:color w:val="000000" w:themeColor="text1"/>
          <w:sz w:val="24"/>
          <w:szCs w:val="24"/>
        </w:rPr>
        <w:t>5</w:t>
      </w:r>
      <w:r w:rsidRPr="66872D51">
        <w:rPr>
          <w:rFonts w:ascii="Times New Roman" w:eastAsia="Times New Roman" w:hAnsi="Times New Roman" w:cs="Times New Roman"/>
          <w:color w:val="000000" w:themeColor="text1"/>
          <w:sz w:val="24"/>
          <w:szCs w:val="24"/>
        </w:rPr>
        <w:t xml:space="preserve"> illustrates that </w:t>
      </w:r>
      <w:r w:rsidR="00C266BC">
        <w:rPr>
          <w:rFonts w:ascii="Times New Roman" w:eastAsia="Times New Roman" w:hAnsi="Times New Roman" w:cs="Times New Roman"/>
          <w:color w:val="000000" w:themeColor="text1"/>
          <w:sz w:val="24"/>
          <w:szCs w:val="24"/>
        </w:rPr>
        <w:t>each of the four stakeholders identified above has</w:t>
      </w:r>
      <w:r w:rsidRPr="66872D51">
        <w:rPr>
          <w:rFonts w:ascii="Times New Roman" w:eastAsia="Times New Roman" w:hAnsi="Times New Roman" w:cs="Times New Roman"/>
          <w:color w:val="000000" w:themeColor="text1"/>
          <w:sz w:val="24"/>
          <w:szCs w:val="24"/>
        </w:rPr>
        <w:t xml:space="preserve"> adopted or advocated for principles of adaptive management. </w:t>
      </w:r>
      <w:r w:rsidR="005F3D1C">
        <w:rPr>
          <w:rFonts w:ascii="Times New Roman" w:eastAsia="Times New Roman" w:hAnsi="Times New Roman" w:cs="Times New Roman"/>
          <w:color w:val="000000" w:themeColor="text1"/>
          <w:sz w:val="24"/>
          <w:szCs w:val="24"/>
        </w:rPr>
        <w:t>FSI</w:t>
      </w:r>
      <w:r w:rsidRPr="66872D51">
        <w:rPr>
          <w:rFonts w:ascii="Times New Roman" w:eastAsia="Times New Roman" w:hAnsi="Times New Roman" w:cs="Times New Roman"/>
          <w:color w:val="000000" w:themeColor="text1"/>
          <w:sz w:val="24"/>
          <w:szCs w:val="24"/>
        </w:rPr>
        <w:t xml:space="preserve"> specifically recommends using adaptive </w:t>
      </w:r>
      <w:r w:rsidRPr="007E43AF">
        <w:rPr>
          <w:rFonts w:ascii="Times New Roman" w:eastAsia="Times New Roman" w:hAnsi="Times New Roman" w:cs="Times New Roman"/>
          <w:sz w:val="24"/>
          <w:szCs w:val="24"/>
        </w:rPr>
        <w:t>management (</w:t>
      </w:r>
      <w:r w:rsidR="007E43AF" w:rsidRPr="007E43AF">
        <w:rPr>
          <w:rFonts w:ascii="Times New Roman" w:eastAsia="Times New Roman" w:hAnsi="Times New Roman" w:cs="Times New Roman"/>
          <w:sz w:val="24"/>
          <w:szCs w:val="24"/>
        </w:rPr>
        <w:t>FSI, 2018, p. 29</w:t>
      </w:r>
      <w:r w:rsidRPr="007E43AF">
        <w:rPr>
          <w:rFonts w:ascii="Times New Roman" w:eastAsia="Times New Roman" w:hAnsi="Times New Roman" w:cs="Times New Roman"/>
          <w:sz w:val="24"/>
          <w:szCs w:val="24"/>
        </w:rPr>
        <w:t>) because of the need for urgent action.</w:t>
      </w:r>
      <w:r w:rsidR="003537BE" w:rsidRPr="007E43AF">
        <w:rPr>
          <w:rFonts w:ascii="Times New Roman" w:eastAsia="Times New Roman" w:hAnsi="Times New Roman" w:cs="Times New Roman"/>
          <w:sz w:val="24"/>
          <w:szCs w:val="24"/>
        </w:rPr>
        <w:t xml:space="preserve"> Monitoring is essential to </w:t>
      </w:r>
      <w:r w:rsidR="003537BE" w:rsidRPr="0042326C">
        <w:rPr>
          <w:rFonts w:ascii="Times New Roman" w:eastAsia="Times New Roman" w:hAnsi="Times New Roman" w:cs="Times New Roman"/>
          <w:sz w:val="24"/>
          <w:szCs w:val="24"/>
        </w:rPr>
        <w:t>the adaptive management practices endorsed by FSI.</w:t>
      </w:r>
    </w:p>
    <w:p w14:paraId="46C34E6E" w14:textId="4A1BA5D8" w:rsidR="00317259" w:rsidRDefault="00317259" w:rsidP="00317259">
      <w:pPr>
        <w:pStyle w:val="Caption"/>
        <w:keepNext/>
      </w:pPr>
      <w:r>
        <w:lastRenderedPageBreak/>
        <w:t xml:space="preserve">Table </w:t>
      </w:r>
      <w:r w:rsidR="00B40B54">
        <w:rPr>
          <w:noProof/>
        </w:rPr>
        <w:fldChar w:fldCharType="begin"/>
      </w:r>
      <w:r w:rsidR="00B40B54">
        <w:rPr>
          <w:noProof/>
        </w:rPr>
        <w:instrText xml:space="preserve"> SEQ Table \* ARABIC </w:instrText>
      </w:r>
      <w:r w:rsidR="00B40B54">
        <w:rPr>
          <w:noProof/>
        </w:rPr>
        <w:fldChar w:fldCharType="separate"/>
      </w:r>
      <w:r w:rsidR="000B003E">
        <w:rPr>
          <w:noProof/>
        </w:rPr>
        <w:t>5</w:t>
      </w:r>
      <w:r w:rsidR="00B40B54">
        <w:rPr>
          <w:noProof/>
        </w:rPr>
        <w:fldChar w:fldCharType="end"/>
      </w:r>
      <w:r>
        <w:t>. Adaptive Management Techniques</w:t>
      </w:r>
    </w:p>
    <w:p w14:paraId="6DCE5DC0" w14:textId="183CD929" w:rsidR="00317259" w:rsidRDefault="00317259" w:rsidP="00317259">
      <w:pPr>
        <w:spacing w:line="480" w:lineRule="auto"/>
        <w:rPr>
          <w:rFonts w:ascii="Times New Roman" w:eastAsia="Times New Roman" w:hAnsi="Times New Roman" w:cs="Times New Roman"/>
          <w:color w:val="000000" w:themeColor="text1"/>
          <w:sz w:val="24"/>
          <w:szCs w:val="24"/>
        </w:rPr>
      </w:pPr>
      <w:r w:rsidRPr="00317259">
        <w:rPr>
          <w:rFonts w:ascii="Times New Roman" w:eastAsia="Times New Roman" w:hAnsi="Times New Roman" w:cs="Times New Roman"/>
          <w:noProof/>
          <w:color w:val="000000" w:themeColor="text1"/>
          <w:sz w:val="24"/>
          <w:szCs w:val="24"/>
        </w:rPr>
        <w:drawing>
          <wp:inline distT="0" distB="0" distL="0" distR="0" wp14:anchorId="750E0039" wp14:editId="7C87614A">
            <wp:extent cx="5943600" cy="31127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112772"/>
                    </a:xfrm>
                    <a:prstGeom prst="rect">
                      <a:avLst/>
                    </a:prstGeom>
                    <a:noFill/>
                    <a:ln>
                      <a:noFill/>
                    </a:ln>
                  </pic:spPr>
                </pic:pic>
              </a:graphicData>
            </a:graphic>
          </wp:inline>
        </w:drawing>
      </w:r>
    </w:p>
    <w:p w14:paraId="2BF53F81" w14:textId="7B03D478" w:rsidR="008C5951" w:rsidRPr="00215519" w:rsidRDefault="008C5951" w:rsidP="00F30E0F">
      <w:pPr>
        <w:pStyle w:val="Heading2"/>
        <w:spacing w:after="240"/>
      </w:pPr>
      <w:bookmarkStart w:id="14" w:name="_Toc26885712"/>
      <w:r w:rsidRPr="00215519">
        <w:t xml:space="preserve">Current Status </w:t>
      </w:r>
      <w:r w:rsidR="00221AEF" w:rsidRPr="00215519">
        <w:t>of Florida</w:t>
      </w:r>
      <w:r w:rsidRPr="00215519">
        <w:t xml:space="preserve"> Springs Restoration</w:t>
      </w:r>
      <w:bookmarkEnd w:id="14"/>
    </w:p>
    <w:p w14:paraId="2347BCD2" w14:textId="3B3B0238" w:rsidR="008B6065" w:rsidRDefault="66872D51" w:rsidP="008B6065">
      <w:pPr>
        <w:spacing w:after="0" w:line="480" w:lineRule="auto"/>
        <w:ind w:firstLine="720"/>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 xml:space="preserve">Despite the </w:t>
      </w:r>
      <w:r w:rsidR="00215519">
        <w:rPr>
          <w:rFonts w:ascii="Times New Roman" w:eastAsia="Times New Roman" w:hAnsi="Times New Roman" w:cs="Times New Roman"/>
          <w:color w:val="000000" w:themeColor="text1"/>
          <w:sz w:val="24"/>
          <w:szCs w:val="24"/>
        </w:rPr>
        <w:t>legislation</w:t>
      </w:r>
      <w:r w:rsidR="005F3D1C">
        <w:rPr>
          <w:rFonts w:ascii="Times New Roman" w:eastAsia="Times New Roman" w:hAnsi="Times New Roman" w:cs="Times New Roman"/>
          <w:color w:val="000000" w:themeColor="text1"/>
          <w:sz w:val="24"/>
          <w:szCs w:val="24"/>
        </w:rPr>
        <w:t xml:space="preserve"> requiring</w:t>
      </w:r>
      <w:r w:rsidRPr="66872D51">
        <w:rPr>
          <w:rFonts w:ascii="Times New Roman" w:eastAsia="Times New Roman" w:hAnsi="Times New Roman" w:cs="Times New Roman"/>
          <w:color w:val="000000" w:themeColor="text1"/>
          <w:sz w:val="24"/>
          <w:szCs w:val="24"/>
        </w:rPr>
        <w:t xml:space="preserve"> </w:t>
      </w:r>
      <w:r w:rsidR="005F3D1C">
        <w:rPr>
          <w:rFonts w:ascii="Times New Roman" w:eastAsia="Times New Roman" w:hAnsi="Times New Roman" w:cs="Times New Roman"/>
          <w:color w:val="000000" w:themeColor="text1"/>
          <w:sz w:val="24"/>
          <w:szCs w:val="24"/>
        </w:rPr>
        <w:t>the WMDs to establish MFLs</w:t>
      </w:r>
      <w:r w:rsidRPr="66872D51">
        <w:rPr>
          <w:rFonts w:ascii="Times New Roman" w:eastAsia="Times New Roman" w:hAnsi="Times New Roman" w:cs="Times New Roman"/>
          <w:color w:val="000000" w:themeColor="text1"/>
          <w:sz w:val="24"/>
          <w:szCs w:val="24"/>
        </w:rPr>
        <w:t xml:space="preserve">, Knight (2015, p. 130) states that as of 2014 (which is 42 years after the passage of the Florida Water Resources Act), the Northwest Florida WMD had failed to set any MFLs; the SRWMD had developed final MFLs for only 4 springs, and the SJRWMD had not adopted draft MFLs for over 25 springs that feed the Silver River. Studies conducted by the WMDs indicate that spring flows should not be reduced by more than an average 5 to 10% to prevent “significant harm.” Studies indicate that the overall average flow decline since the 1930’s is 32%, ranging from 16 to 46% (Knight, p. 55). </w:t>
      </w:r>
    </w:p>
    <w:p w14:paraId="45CF4513" w14:textId="6A64395D" w:rsidR="001B1DAF" w:rsidRDefault="00221AEF" w:rsidP="00F30E0F">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Florida Springs Council (</w:t>
      </w:r>
      <w:r w:rsidR="001B1DAF" w:rsidRPr="66872D51">
        <w:rPr>
          <w:rFonts w:ascii="Times New Roman" w:eastAsia="Times New Roman" w:hAnsi="Times New Roman" w:cs="Times New Roman"/>
          <w:color w:val="000000" w:themeColor="text1"/>
          <w:sz w:val="24"/>
          <w:szCs w:val="24"/>
        </w:rPr>
        <w:t>FSC</w:t>
      </w:r>
      <w:r>
        <w:rPr>
          <w:rFonts w:ascii="Times New Roman" w:eastAsia="Times New Roman" w:hAnsi="Times New Roman" w:cs="Times New Roman"/>
          <w:color w:val="000000" w:themeColor="text1"/>
          <w:sz w:val="24"/>
          <w:szCs w:val="24"/>
        </w:rPr>
        <w:t xml:space="preserve">), a non-profit coalition of </w:t>
      </w:r>
      <w:r w:rsidR="005F3D1C">
        <w:rPr>
          <w:rFonts w:ascii="Times New Roman" w:eastAsia="Times New Roman" w:hAnsi="Times New Roman" w:cs="Times New Roman"/>
          <w:color w:val="000000" w:themeColor="text1"/>
          <w:sz w:val="24"/>
          <w:szCs w:val="24"/>
        </w:rPr>
        <w:t xml:space="preserve">organizations active in </w:t>
      </w:r>
      <w:r>
        <w:rPr>
          <w:rFonts w:ascii="Times New Roman" w:eastAsia="Times New Roman" w:hAnsi="Times New Roman" w:cs="Times New Roman"/>
          <w:color w:val="000000" w:themeColor="text1"/>
          <w:sz w:val="24"/>
          <w:szCs w:val="24"/>
        </w:rPr>
        <w:t>springs restoration</w:t>
      </w:r>
      <w:r w:rsidR="005F3D1C">
        <w:rPr>
          <w:rFonts w:ascii="Times New Roman" w:eastAsia="Times New Roman" w:hAnsi="Times New Roman" w:cs="Times New Roman"/>
          <w:color w:val="000000" w:themeColor="text1"/>
          <w:sz w:val="24"/>
          <w:szCs w:val="24"/>
        </w:rPr>
        <w:t xml:space="preserve"> efforts</w:t>
      </w:r>
      <w:r>
        <w:rPr>
          <w:rFonts w:ascii="Times New Roman" w:eastAsia="Times New Roman" w:hAnsi="Times New Roman" w:cs="Times New Roman"/>
          <w:color w:val="000000" w:themeColor="text1"/>
          <w:sz w:val="24"/>
          <w:szCs w:val="24"/>
        </w:rPr>
        <w:t>,</w:t>
      </w:r>
      <w:r w:rsidR="001B1DAF" w:rsidRPr="66872D51">
        <w:rPr>
          <w:rFonts w:ascii="Times New Roman" w:eastAsia="Times New Roman" w:hAnsi="Times New Roman" w:cs="Times New Roman"/>
          <w:color w:val="000000" w:themeColor="text1"/>
          <w:sz w:val="24"/>
          <w:szCs w:val="24"/>
        </w:rPr>
        <w:t xml:space="preserve"> contends that Florida’s water permitting system as it is overseen by the WMDs is broken, and that Florida must stop giving away its water for free. </w:t>
      </w:r>
      <w:r w:rsidR="005F3D1C">
        <w:rPr>
          <w:rFonts w:ascii="Times New Roman" w:eastAsia="Times New Roman" w:hAnsi="Times New Roman" w:cs="Times New Roman"/>
          <w:color w:val="000000" w:themeColor="text1"/>
          <w:sz w:val="24"/>
          <w:szCs w:val="24"/>
        </w:rPr>
        <w:t xml:space="preserve">FSC </w:t>
      </w:r>
      <w:r w:rsidR="004D3E39">
        <w:rPr>
          <w:rFonts w:ascii="Times New Roman" w:eastAsia="Times New Roman" w:hAnsi="Times New Roman" w:cs="Times New Roman"/>
          <w:color w:val="000000" w:themeColor="text1"/>
          <w:sz w:val="24"/>
          <w:szCs w:val="24"/>
        </w:rPr>
        <w:t xml:space="preserve">(2019) </w:t>
      </w:r>
      <w:r w:rsidR="005F3D1C">
        <w:rPr>
          <w:rFonts w:ascii="Times New Roman" w:eastAsia="Times New Roman" w:hAnsi="Times New Roman" w:cs="Times New Roman"/>
          <w:color w:val="000000" w:themeColor="text1"/>
          <w:sz w:val="24"/>
          <w:szCs w:val="24"/>
        </w:rPr>
        <w:t>contends that the WMDs fail to issue CUPs consistent with the public interest</w:t>
      </w:r>
      <w:r w:rsidR="00215519">
        <w:rPr>
          <w:rFonts w:ascii="Times New Roman" w:eastAsia="Times New Roman" w:hAnsi="Times New Roman" w:cs="Times New Roman"/>
          <w:color w:val="000000" w:themeColor="text1"/>
          <w:sz w:val="24"/>
          <w:szCs w:val="24"/>
        </w:rPr>
        <w:t xml:space="preserve"> and natural </w:t>
      </w:r>
      <w:r w:rsidR="00215519">
        <w:rPr>
          <w:rFonts w:ascii="Times New Roman" w:eastAsia="Times New Roman" w:hAnsi="Times New Roman" w:cs="Times New Roman"/>
          <w:color w:val="000000" w:themeColor="text1"/>
          <w:sz w:val="24"/>
          <w:szCs w:val="24"/>
        </w:rPr>
        <w:lastRenderedPageBreak/>
        <w:t>resource protection</w:t>
      </w:r>
      <w:r w:rsidR="005F3D1C">
        <w:rPr>
          <w:rFonts w:ascii="Times New Roman" w:eastAsia="Times New Roman" w:hAnsi="Times New Roman" w:cs="Times New Roman"/>
          <w:color w:val="000000" w:themeColor="text1"/>
          <w:sz w:val="24"/>
          <w:szCs w:val="24"/>
        </w:rPr>
        <w:t xml:space="preserve">, </w:t>
      </w:r>
      <w:r w:rsidR="001B1DAF" w:rsidRPr="66872D51">
        <w:rPr>
          <w:rFonts w:ascii="Times New Roman" w:eastAsia="Times New Roman" w:hAnsi="Times New Roman" w:cs="Times New Roman"/>
          <w:color w:val="000000" w:themeColor="text1"/>
          <w:sz w:val="24"/>
          <w:szCs w:val="24"/>
        </w:rPr>
        <w:t xml:space="preserve">thereby </w:t>
      </w:r>
      <w:r w:rsidR="005F3D1C">
        <w:rPr>
          <w:rFonts w:ascii="Times New Roman" w:eastAsia="Times New Roman" w:hAnsi="Times New Roman" w:cs="Times New Roman"/>
          <w:color w:val="000000" w:themeColor="text1"/>
          <w:sz w:val="24"/>
          <w:szCs w:val="24"/>
        </w:rPr>
        <w:t>leaving</w:t>
      </w:r>
      <w:r w:rsidR="001B1DAF" w:rsidRPr="66872D51">
        <w:rPr>
          <w:rFonts w:ascii="Times New Roman" w:eastAsia="Times New Roman" w:hAnsi="Times New Roman" w:cs="Times New Roman"/>
          <w:color w:val="000000" w:themeColor="text1"/>
          <w:sz w:val="24"/>
          <w:szCs w:val="24"/>
        </w:rPr>
        <w:t xml:space="preserve"> Floridians vulnerable to the impacts of over-extraction of groundwater.</w:t>
      </w:r>
    </w:p>
    <w:p w14:paraId="3ED2B773" w14:textId="472CAA72" w:rsidR="005F3D1C" w:rsidRDefault="00B55D2F" w:rsidP="00F30E0F">
      <w:pPr>
        <w:pStyle w:val="Heading2"/>
        <w:spacing w:after="120"/>
        <w:rPr>
          <w:rFonts w:eastAsia="Times New Roman"/>
        </w:rPr>
      </w:pPr>
      <w:bookmarkStart w:id="15" w:name="_Toc26885713"/>
      <w:r>
        <w:rPr>
          <w:rFonts w:eastAsia="Times New Roman"/>
        </w:rPr>
        <w:t>Flowing</w:t>
      </w:r>
      <w:r w:rsidR="005F3D1C">
        <w:rPr>
          <w:rFonts w:eastAsia="Times New Roman"/>
        </w:rPr>
        <w:t xml:space="preserve"> Forward</w:t>
      </w:r>
      <w:bookmarkEnd w:id="15"/>
    </w:p>
    <w:p w14:paraId="527C4565" w14:textId="4AAA7EE9" w:rsidR="00221AEF" w:rsidRDefault="00221AEF" w:rsidP="00804DE6">
      <w:pPr>
        <w:spacing w:after="0" w:line="480" w:lineRule="auto"/>
        <w:ind w:firstLine="720"/>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Achieving springs restoration and sustainable preservatio</w:t>
      </w:r>
      <w:r w:rsidR="00215519">
        <w:rPr>
          <w:rFonts w:ascii="Times New Roman" w:eastAsia="Times New Roman" w:hAnsi="Times New Roman" w:cs="Times New Roman"/>
          <w:color w:val="000000" w:themeColor="text1"/>
          <w:sz w:val="24"/>
          <w:szCs w:val="24"/>
        </w:rPr>
        <w:t>n is an especially complex social</w:t>
      </w:r>
      <w:r w:rsidRPr="66872D51">
        <w:rPr>
          <w:rFonts w:ascii="Times New Roman" w:eastAsia="Times New Roman" w:hAnsi="Times New Roman" w:cs="Times New Roman"/>
          <w:color w:val="000000" w:themeColor="text1"/>
          <w:sz w:val="24"/>
          <w:szCs w:val="24"/>
        </w:rPr>
        <w:t xml:space="preserve">-ecological problem for many reasons. </w:t>
      </w:r>
      <w:r w:rsidR="00B55D2F">
        <w:rPr>
          <w:rFonts w:ascii="Times New Roman" w:eastAsia="Times New Roman" w:hAnsi="Times New Roman" w:cs="Times New Roman"/>
          <w:color w:val="000000" w:themeColor="text1"/>
          <w:sz w:val="24"/>
          <w:szCs w:val="24"/>
        </w:rPr>
        <w:t>A</w:t>
      </w:r>
      <w:r w:rsidRPr="66872D51">
        <w:rPr>
          <w:rFonts w:ascii="Times New Roman" w:eastAsia="Times New Roman" w:hAnsi="Times New Roman" w:cs="Times New Roman"/>
          <w:color w:val="000000" w:themeColor="text1"/>
          <w:sz w:val="24"/>
          <w:szCs w:val="24"/>
        </w:rPr>
        <w:t xml:space="preserve"> balance </w:t>
      </w:r>
      <w:r w:rsidR="00B55D2F">
        <w:rPr>
          <w:rFonts w:ascii="Times New Roman" w:eastAsia="Times New Roman" w:hAnsi="Times New Roman" w:cs="Times New Roman"/>
          <w:color w:val="000000" w:themeColor="text1"/>
          <w:sz w:val="24"/>
          <w:szCs w:val="24"/>
        </w:rPr>
        <w:t xml:space="preserve">must be struck </w:t>
      </w:r>
      <w:r w:rsidRPr="66872D51">
        <w:rPr>
          <w:rFonts w:ascii="Times New Roman" w:eastAsia="Times New Roman" w:hAnsi="Times New Roman" w:cs="Times New Roman"/>
          <w:color w:val="000000" w:themeColor="text1"/>
          <w:sz w:val="24"/>
          <w:szCs w:val="24"/>
        </w:rPr>
        <w:t xml:space="preserve">between the needs of </w:t>
      </w:r>
      <w:r>
        <w:rPr>
          <w:rFonts w:ascii="Times New Roman" w:eastAsia="Times New Roman" w:hAnsi="Times New Roman" w:cs="Times New Roman"/>
          <w:color w:val="000000" w:themeColor="text1"/>
          <w:sz w:val="24"/>
          <w:szCs w:val="24"/>
        </w:rPr>
        <w:t>the human population</w:t>
      </w:r>
      <w:r w:rsidRPr="66872D51">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natural systems</w:t>
      </w:r>
      <w:r w:rsidR="00B55D2F">
        <w:rPr>
          <w:rFonts w:ascii="Times New Roman" w:eastAsia="Times New Roman" w:hAnsi="Times New Roman" w:cs="Times New Roman"/>
          <w:color w:val="000000" w:themeColor="text1"/>
          <w:sz w:val="24"/>
          <w:szCs w:val="24"/>
        </w:rPr>
        <w:t>. T</w:t>
      </w:r>
      <w:r w:rsidRPr="66872D51">
        <w:rPr>
          <w:rFonts w:ascii="Times New Roman" w:eastAsia="Times New Roman" w:hAnsi="Times New Roman" w:cs="Times New Roman"/>
          <w:color w:val="000000" w:themeColor="text1"/>
          <w:sz w:val="24"/>
          <w:szCs w:val="24"/>
        </w:rPr>
        <w:t>he geographic boundaries of a spring system do not coincide with those of governmental and other regulatory bodies. Obstacles to sustainability are inherent in regulatory agencies where management is appointed by elected leaders with term limits in a changing political environment. The best available science upon which regulation is based is constantly evolving, and the health of a natural system such as a spring is dependent on unpredictable and changing climate and weather-related patterns. Added to all of this are the usual challenges to implementation of public policy and the regulation of a public good.</w:t>
      </w:r>
    </w:p>
    <w:p w14:paraId="047F2284" w14:textId="3DF492BA" w:rsidR="00221AEF" w:rsidRDefault="007148E0" w:rsidP="00804DE6">
      <w:pPr>
        <w:spacing w:after="0" w:line="480" w:lineRule="auto"/>
        <w:ind w:firstLine="720"/>
        <w:rPr>
          <w:rFonts w:ascii="Times New Roman" w:eastAsia="Times New Roman" w:hAnsi="Times New Roman" w:cs="Times New Roman"/>
          <w:color w:val="000000" w:themeColor="text1"/>
          <w:sz w:val="24"/>
          <w:szCs w:val="24"/>
        </w:rPr>
      </w:pPr>
      <w:r w:rsidRPr="007148E0">
        <w:rPr>
          <w:rFonts w:ascii="Times New Roman" w:eastAsia="Times New Roman" w:hAnsi="Times New Roman" w:cs="Times New Roman"/>
          <w:sz w:val="24"/>
          <w:szCs w:val="24"/>
        </w:rPr>
        <w:t xml:space="preserve">Considering </w:t>
      </w:r>
      <w:r w:rsidR="00804DE6" w:rsidRPr="007148E0">
        <w:rPr>
          <w:rFonts w:ascii="Times New Roman" w:eastAsia="Times New Roman" w:hAnsi="Times New Roman" w:cs="Times New Roman"/>
          <w:sz w:val="24"/>
          <w:szCs w:val="24"/>
        </w:rPr>
        <w:t xml:space="preserve">Knight’s </w:t>
      </w:r>
      <w:r w:rsidR="00215519" w:rsidRPr="007148E0">
        <w:rPr>
          <w:rFonts w:ascii="Times New Roman" w:eastAsia="Times New Roman" w:hAnsi="Times New Roman" w:cs="Times New Roman"/>
          <w:sz w:val="24"/>
          <w:szCs w:val="24"/>
        </w:rPr>
        <w:t>(</w:t>
      </w:r>
      <w:r w:rsidRPr="007148E0">
        <w:rPr>
          <w:rFonts w:ascii="Times New Roman" w:eastAsia="Times New Roman" w:hAnsi="Times New Roman" w:cs="Times New Roman"/>
          <w:sz w:val="24"/>
          <w:szCs w:val="24"/>
        </w:rPr>
        <w:t xml:space="preserve">2015, </w:t>
      </w:r>
      <w:r w:rsidR="00297362">
        <w:rPr>
          <w:rFonts w:ascii="Times New Roman" w:eastAsia="Times New Roman" w:hAnsi="Times New Roman" w:cs="Times New Roman"/>
          <w:sz w:val="24"/>
          <w:szCs w:val="24"/>
        </w:rPr>
        <w:t>Chapter 9</w:t>
      </w:r>
      <w:r w:rsidR="00215519" w:rsidRPr="007148E0">
        <w:rPr>
          <w:rFonts w:ascii="Times New Roman" w:eastAsia="Times New Roman" w:hAnsi="Times New Roman" w:cs="Times New Roman"/>
          <w:sz w:val="24"/>
          <w:szCs w:val="24"/>
        </w:rPr>
        <w:t xml:space="preserve">) </w:t>
      </w:r>
      <w:r w:rsidR="00804DE6" w:rsidRPr="007148E0">
        <w:rPr>
          <w:rFonts w:ascii="Times New Roman" w:eastAsia="Times New Roman" w:hAnsi="Times New Roman" w:cs="Times New Roman"/>
          <w:sz w:val="24"/>
          <w:szCs w:val="24"/>
        </w:rPr>
        <w:t xml:space="preserve">recovery recipe ingredients, this case study </w:t>
      </w:r>
      <w:r w:rsidR="00804DE6">
        <w:rPr>
          <w:rFonts w:ascii="Times New Roman" w:eastAsia="Times New Roman" w:hAnsi="Times New Roman" w:cs="Times New Roman"/>
          <w:color w:val="000000" w:themeColor="text1"/>
          <w:sz w:val="24"/>
          <w:szCs w:val="24"/>
        </w:rPr>
        <w:t>embarked on a review of similar case studies on water resource issues to answer the following question: Is there a governance structure that can deliver</w:t>
      </w:r>
      <w:r w:rsidR="00221AEF" w:rsidRPr="00221AEF">
        <w:rPr>
          <w:rFonts w:ascii="Times New Roman" w:eastAsia="Times New Roman" w:hAnsi="Times New Roman" w:cs="Times New Roman"/>
          <w:color w:val="000000" w:themeColor="text1"/>
          <w:sz w:val="24"/>
          <w:szCs w:val="24"/>
        </w:rPr>
        <w:t xml:space="preserve"> the public motivation, political will, and funding needed </w:t>
      </w:r>
      <w:r w:rsidR="00804DE6">
        <w:rPr>
          <w:rFonts w:ascii="Times New Roman" w:eastAsia="Times New Roman" w:hAnsi="Times New Roman" w:cs="Times New Roman"/>
          <w:color w:val="000000" w:themeColor="text1"/>
          <w:sz w:val="24"/>
          <w:szCs w:val="24"/>
        </w:rPr>
        <w:t xml:space="preserve">to </w:t>
      </w:r>
      <w:r w:rsidR="00221AEF" w:rsidRPr="00221AEF">
        <w:rPr>
          <w:rFonts w:ascii="Times New Roman" w:eastAsia="Times New Roman" w:hAnsi="Times New Roman" w:cs="Times New Roman"/>
          <w:color w:val="000000" w:themeColor="text1"/>
          <w:sz w:val="24"/>
          <w:szCs w:val="24"/>
        </w:rPr>
        <w:t>overcome the obsta</w:t>
      </w:r>
      <w:r w:rsidR="005A6AB9">
        <w:rPr>
          <w:rFonts w:ascii="Times New Roman" w:eastAsia="Times New Roman" w:hAnsi="Times New Roman" w:cs="Times New Roman"/>
          <w:color w:val="000000" w:themeColor="text1"/>
          <w:sz w:val="24"/>
          <w:szCs w:val="24"/>
        </w:rPr>
        <w:t>cles to implementation of policy</w:t>
      </w:r>
      <w:r w:rsidR="00221AEF" w:rsidRPr="00221AEF">
        <w:rPr>
          <w:rFonts w:ascii="Times New Roman" w:eastAsia="Times New Roman" w:hAnsi="Times New Roman" w:cs="Times New Roman"/>
          <w:color w:val="000000" w:themeColor="text1"/>
          <w:sz w:val="24"/>
          <w:szCs w:val="24"/>
        </w:rPr>
        <w:t xml:space="preserve"> and </w:t>
      </w:r>
      <w:r w:rsidR="005A6AB9">
        <w:rPr>
          <w:rFonts w:ascii="Times New Roman" w:eastAsia="Times New Roman" w:hAnsi="Times New Roman" w:cs="Times New Roman"/>
          <w:color w:val="000000" w:themeColor="text1"/>
          <w:sz w:val="24"/>
          <w:szCs w:val="24"/>
        </w:rPr>
        <w:t>the embracing of</w:t>
      </w:r>
      <w:r w:rsidR="005607CD">
        <w:rPr>
          <w:rFonts w:ascii="Times New Roman" w:eastAsia="Times New Roman" w:hAnsi="Times New Roman" w:cs="Times New Roman"/>
          <w:color w:val="000000" w:themeColor="text1"/>
          <w:sz w:val="24"/>
          <w:szCs w:val="24"/>
        </w:rPr>
        <w:t xml:space="preserve"> </w:t>
      </w:r>
      <w:r w:rsidR="00804DE6">
        <w:rPr>
          <w:rFonts w:ascii="Times New Roman" w:eastAsia="Times New Roman" w:hAnsi="Times New Roman" w:cs="Times New Roman"/>
          <w:color w:val="000000" w:themeColor="text1"/>
          <w:sz w:val="24"/>
          <w:szCs w:val="24"/>
        </w:rPr>
        <w:t>a</w:t>
      </w:r>
      <w:r w:rsidR="00221AEF" w:rsidRPr="00221AEF">
        <w:rPr>
          <w:rFonts w:ascii="Times New Roman" w:eastAsia="Times New Roman" w:hAnsi="Times New Roman" w:cs="Times New Roman"/>
          <w:color w:val="000000" w:themeColor="text1"/>
          <w:sz w:val="24"/>
          <w:szCs w:val="24"/>
        </w:rPr>
        <w:t xml:space="preserve"> water ethic that FSI cites as necessary for springs restoration and preservation?</w:t>
      </w:r>
    </w:p>
    <w:p w14:paraId="0019F7C0" w14:textId="4D3D54C8" w:rsidR="00E97698" w:rsidRDefault="00804DE6" w:rsidP="00011D99">
      <w:pPr>
        <w:spacing w:after="0" w:line="480" w:lineRule="auto"/>
        <w:ind w:firstLine="720"/>
        <w:rPr>
          <w:rFonts w:ascii="Times New Roman" w:eastAsia="Times New Roman" w:hAnsi="Times New Roman" w:cs="Times New Roman"/>
          <w:color w:val="000000" w:themeColor="text1"/>
          <w:sz w:val="24"/>
          <w:szCs w:val="24"/>
        </w:rPr>
      </w:pPr>
      <w:r w:rsidRPr="00804DE6">
        <w:rPr>
          <w:rFonts w:ascii="Times New Roman" w:eastAsia="Times New Roman" w:hAnsi="Times New Roman" w:cs="Times New Roman"/>
          <w:color w:val="000000" w:themeColor="text1"/>
          <w:sz w:val="24"/>
          <w:szCs w:val="24"/>
        </w:rPr>
        <w:t>Case studies indicated that an adaptive governance structure is most equipped to govern social-ecological problems</w:t>
      </w:r>
      <w:r w:rsidR="005A6AB9">
        <w:rPr>
          <w:rFonts w:ascii="Times New Roman" w:eastAsia="Times New Roman" w:hAnsi="Times New Roman" w:cs="Times New Roman"/>
          <w:color w:val="000000" w:themeColor="text1"/>
          <w:sz w:val="24"/>
          <w:szCs w:val="24"/>
        </w:rPr>
        <w:t xml:space="preserve"> such as water resource conflicts</w:t>
      </w:r>
      <w:r w:rsidRPr="00804DE6">
        <w:rPr>
          <w:rFonts w:ascii="Times New Roman" w:eastAsia="Times New Roman" w:hAnsi="Times New Roman" w:cs="Times New Roman"/>
          <w:color w:val="000000" w:themeColor="text1"/>
          <w:sz w:val="24"/>
          <w:szCs w:val="24"/>
        </w:rPr>
        <w:t xml:space="preserve">. </w:t>
      </w:r>
      <w:r w:rsidR="00E97698" w:rsidRPr="66872D51">
        <w:rPr>
          <w:rFonts w:ascii="Times New Roman" w:eastAsia="Times New Roman" w:hAnsi="Times New Roman" w:cs="Times New Roman"/>
          <w:color w:val="000000" w:themeColor="text1"/>
          <w:sz w:val="24"/>
          <w:szCs w:val="24"/>
        </w:rPr>
        <w:t>Adaptive governance extends the techniques of</w:t>
      </w:r>
      <w:r w:rsidR="00E97698">
        <w:rPr>
          <w:rFonts w:ascii="Times New Roman" w:eastAsia="Times New Roman" w:hAnsi="Times New Roman" w:cs="Times New Roman"/>
          <w:color w:val="000000" w:themeColor="text1"/>
          <w:sz w:val="24"/>
          <w:szCs w:val="24"/>
        </w:rPr>
        <w:t xml:space="preserve"> adaptive management in</w:t>
      </w:r>
      <w:r w:rsidR="00E97698" w:rsidRPr="66872D51">
        <w:rPr>
          <w:rFonts w:ascii="Times New Roman" w:eastAsia="Times New Roman" w:hAnsi="Times New Roman" w:cs="Times New Roman"/>
          <w:color w:val="000000" w:themeColor="text1"/>
          <w:sz w:val="24"/>
          <w:szCs w:val="24"/>
        </w:rPr>
        <w:t xml:space="preserve"> dealing with scientific uncertainty to include social </w:t>
      </w:r>
      <w:r w:rsidR="005A6AB9">
        <w:rPr>
          <w:rFonts w:ascii="Times New Roman" w:eastAsia="Times New Roman" w:hAnsi="Times New Roman" w:cs="Times New Roman"/>
          <w:color w:val="000000" w:themeColor="text1"/>
          <w:sz w:val="24"/>
          <w:szCs w:val="24"/>
        </w:rPr>
        <w:t xml:space="preserve">and economic </w:t>
      </w:r>
      <w:r w:rsidR="00E97698" w:rsidRPr="66872D51">
        <w:rPr>
          <w:rFonts w:ascii="Times New Roman" w:eastAsia="Times New Roman" w:hAnsi="Times New Roman" w:cs="Times New Roman"/>
          <w:color w:val="000000" w:themeColor="text1"/>
          <w:sz w:val="24"/>
          <w:szCs w:val="24"/>
        </w:rPr>
        <w:t>uncertainties. Scholz and Stiftel (</w:t>
      </w:r>
      <w:r w:rsidR="007148E0">
        <w:rPr>
          <w:rFonts w:ascii="Times New Roman" w:eastAsia="Times New Roman" w:hAnsi="Times New Roman" w:cs="Times New Roman"/>
          <w:color w:val="000000" w:themeColor="text1"/>
          <w:sz w:val="24"/>
          <w:szCs w:val="24"/>
        </w:rPr>
        <w:t>2005</w:t>
      </w:r>
      <w:r w:rsidR="00E97698" w:rsidRPr="66872D51">
        <w:rPr>
          <w:rFonts w:ascii="Times New Roman" w:eastAsia="Times New Roman" w:hAnsi="Times New Roman" w:cs="Times New Roman"/>
          <w:color w:val="000000" w:themeColor="text1"/>
          <w:sz w:val="24"/>
          <w:szCs w:val="24"/>
        </w:rPr>
        <w:t xml:space="preserve">, p. 1) note that current governance structures were often set in place in an earlier generation in response to a single type of collective problem, such as an urban, industrial, or agricultural issue. </w:t>
      </w:r>
      <w:r w:rsidR="00E44A5C">
        <w:rPr>
          <w:rFonts w:ascii="Times New Roman" w:eastAsia="Times New Roman" w:hAnsi="Times New Roman" w:cs="Times New Roman"/>
          <w:color w:val="000000" w:themeColor="text1"/>
          <w:sz w:val="24"/>
          <w:szCs w:val="24"/>
        </w:rPr>
        <w:t>T</w:t>
      </w:r>
      <w:r w:rsidR="00E44A5C" w:rsidRPr="66872D51">
        <w:rPr>
          <w:rFonts w:ascii="Times New Roman" w:eastAsia="Times New Roman" w:hAnsi="Times New Roman" w:cs="Times New Roman"/>
          <w:color w:val="000000" w:themeColor="text1"/>
          <w:sz w:val="24"/>
          <w:szCs w:val="24"/>
        </w:rPr>
        <w:t xml:space="preserve">he WMDs </w:t>
      </w:r>
      <w:r w:rsidR="00E44A5C">
        <w:rPr>
          <w:rFonts w:ascii="Times New Roman" w:eastAsia="Times New Roman" w:hAnsi="Times New Roman" w:cs="Times New Roman"/>
          <w:color w:val="000000" w:themeColor="text1"/>
          <w:sz w:val="24"/>
          <w:szCs w:val="24"/>
        </w:rPr>
        <w:t>represent</w:t>
      </w:r>
      <w:r w:rsidR="00E44A5C" w:rsidRPr="66872D51">
        <w:rPr>
          <w:rFonts w:ascii="Times New Roman" w:eastAsia="Times New Roman" w:hAnsi="Times New Roman" w:cs="Times New Roman"/>
          <w:color w:val="000000" w:themeColor="text1"/>
          <w:sz w:val="24"/>
          <w:szCs w:val="24"/>
        </w:rPr>
        <w:t xml:space="preserve"> the specialized agencies created</w:t>
      </w:r>
      <w:r w:rsidR="00E44A5C">
        <w:rPr>
          <w:rFonts w:ascii="Times New Roman" w:eastAsia="Times New Roman" w:hAnsi="Times New Roman" w:cs="Times New Roman"/>
          <w:color w:val="000000" w:themeColor="text1"/>
          <w:sz w:val="24"/>
          <w:szCs w:val="24"/>
        </w:rPr>
        <w:t xml:space="preserve"> to deal with Florida’s water supply issue</w:t>
      </w:r>
      <w:r w:rsidR="00E44A5C" w:rsidRPr="66872D51">
        <w:rPr>
          <w:rFonts w:ascii="Times New Roman" w:eastAsia="Times New Roman" w:hAnsi="Times New Roman" w:cs="Times New Roman"/>
          <w:color w:val="000000" w:themeColor="text1"/>
          <w:sz w:val="24"/>
          <w:szCs w:val="24"/>
        </w:rPr>
        <w:t xml:space="preserve">. </w:t>
      </w:r>
      <w:r w:rsidR="00E97698">
        <w:rPr>
          <w:rFonts w:ascii="Times New Roman" w:eastAsia="Times New Roman" w:hAnsi="Times New Roman" w:cs="Times New Roman"/>
          <w:color w:val="000000" w:themeColor="text1"/>
          <w:sz w:val="24"/>
          <w:szCs w:val="24"/>
        </w:rPr>
        <w:t>Ruhl (</w:t>
      </w:r>
      <w:r w:rsidR="007148E0">
        <w:rPr>
          <w:rFonts w:ascii="Times New Roman" w:eastAsia="Times New Roman" w:hAnsi="Times New Roman" w:cs="Times New Roman"/>
          <w:color w:val="000000" w:themeColor="text1"/>
          <w:sz w:val="24"/>
          <w:szCs w:val="24"/>
        </w:rPr>
        <w:t>2005</w:t>
      </w:r>
      <w:r w:rsidR="00E97698">
        <w:rPr>
          <w:rFonts w:ascii="Times New Roman" w:eastAsia="Times New Roman" w:hAnsi="Times New Roman" w:cs="Times New Roman"/>
          <w:color w:val="000000" w:themeColor="text1"/>
          <w:sz w:val="24"/>
          <w:szCs w:val="24"/>
        </w:rPr>
        <w:t xml:space="preserve">, p. 130) refers to the entities of </w:t>
      </w:r>
      <w:r w:rsidR="00E97698">
        <w:rPr>
          <w:rFonts w:ascii="Times New Roman" w:eastAsia="Times New Roman" w:hAnsi="Times New Roman" w:cs="Times New Roman"/>
          <w:color w:val="000000" w:themeColor="text1"/>
          <w:sz w:val="24"/>
          <w:szCs w:val="24"/>
        </w:rPr>
        <w:lastRenderedPageBreak/>
        <w:t xml:space="preserve">those </w:t>
      </w:r>
      <w:r w:rsidR="005A6AB9">
        <w:rPr>
          <w:rFonts w:ascii="Times New Roman" w:eastAsia="Times New Roman" w:hAnsi="Times New Roman" w:cs="Times New Roman"/>
          <w:color w:val="000000" w:themeColor="text1"/>
          <w:sz w:val="24"/>
          <w:szCs w:val="24"/>
        </w:rPr>
        <w:t xml:space="preserve">governance </w:t>
      </w:r>
      <w:r w:rsidR="00E97698">
        <w:rPr>
          <w:rFonts w:ascii="Times New Roman" w:eastAsia="Times New Roman" w:hAnsi="Times New Roman" w:cs="Times New Roman"/>
          <w:color w:val="000000" w:themeColor="text1"/>
          <w:sz w:val="24"/>
          <w:szCs w:val="24"/>
        </w:rPr>
        <w:t xml:space="preserve">structures as “first-order institutions.” </w:t>
      </w:r>
      <w:r w:rsidR="00E97698" w:rsidRPr="66872D51">
        <w:rPr>
          <w:rFonts w:ascii="Times New Roman" w:eastAsia="Times New Roman" w:hAnsi="Times New Roman" w:cs="Times New Roman"/>
          <w:color w:val="000000" w:themeColor="text1"/>
          <w:sz w:val="24"/>
          <w:szCs w:val="24"/>
        </w:rPr>
        <w:t>Accelerat</w:t>
      </w:r>
      <w:r w:rsidR="005607CD">
        <w:rPr>
          <w:rFonts w:ascii="Times New Roman" w:eastAsia="Times New Roman" w:hAnsi="Times New Roman" w:cs="Times New Roman"/>
          <w:color w:val="000000" w:themeColor="text1"/>
          <w:sz w:val="24"/>
          <w:szCs w:val="24"/>
        </w:rPr>
        <w:t>ed</w:t>
      </w:r>
      <w:r w:rsidR="00E97698" w:rsidRPr="66872D51">
        <w:rPr>
          <w:rFonts w:ascii="Times New Roman" w:eastAsia="Times New Roman" w:hAnsi="Times New Roman" w:cs="Times New Roman"/>
          <w:color w:val="000000" w:themeColor="text1"/>
          <w:sz w:val="24"/>
          <w:szCs w:val="24"/>
        </w:rPr>
        <w:t xml:space="preserve"> growth and development have spawned more complex collective </w:t>
      </w:r>
      <w:r w:rsidR="00E97698" w:rsidRPr="00E44A5C">
        <w:rPr>
          <w:rFonts w:ascii="Times New Roman" w:eastAsia="Times New Roman" w:hAnsi="Times New Roman" w:cs="Times New Roman"/>
          <w:color w:val="000000" w:themeColor="text1"/>
          <w:sz w:val="24"/>
          <w:szCs w:val="24"/>
        </w:rPr>
        <w:t xml:space="preserve">problems from resource overuse and the </w:t>
      </w:r>
      <w:r w:rsidR="005A6AB9">
        <w:rPr>
          <w:rFonts w:ascii="Times New Roman" w:eastAsia="Times New Roman" w:hAnsi="Times New Roman" w:cs="Times New Roman"/>
          <w:color w:val="000000" w:themeColor="text1"/>
          <w:sz w:val="24"/>
          <w:szCs w:val="24"/>
        </w:rPr>
        <w:t>conflict between</w:t>
      </w:r>
      <w:r w:rsidR="00E97698" w:rsidRPr="00E44A5C">
        <w:rPr>
          <w:rFonts w:ascii="Times New Roman" w:eastAsia="Times New Roman" w:hAnsi="Times New Roman" w:cs="Times New Roman"/>
          <w:color w:val="000000" w:themeColor="text1"/>
          <w:sz w:val="24"/>
          <w:szCs w:val="24"/>
        </w:rPr>
        <w:t xml:space="preserve"> </w:t>
      </w:r>
      <w:r w:rsidR="00E44A5C" w:rsidRPr="00E44A5C">
        <w:rPr>
          <w:rFonts w:ascii="Times New Roman" w:eastAsia="Times New Roman" w:hAnsi="Times New Roman" w:cs="Times New Roman"/>
          <w:color w:val="000000" w:themeColor="text1"/>
          <w:sz w:val="24"/>
          <w:szCs w:val="24"/>
        </w:rPr>
        <w:t xml:space="preserve">first order agency </w:t>
      </w:r>
      <w:r w:rsidR="005A6AB9">
        <w:rPr>
          <w:rFonts w:ascii="Times New Roman" w:eastAsia="Times New Roman" w:hAnsi="Times New Roman" w:cs="Times New Roman"/>
          <w:color w:val="000000" w:themeColor="text1"/>
          <w:sz w:val="24"/>
          <w:szCs w:val="24"/>
        </w:rPr>
        <w:t>objectives</w:t>
      </w:r>
      <w:r w:rsidR="00E97698" w:rsidRPr="00E44A5C">
        <w:rPr>
          <w:rFonts w:ascii="Times New Roman" w:eastAsia="Times New Roman" w:hAnsi="Times New Roman" w:cs="Times New Roman"/>
          <w:color w:val="000000" w:themeColor="text1"/>
          <w:sz w:val="24"/>
          <w:szCs w:val="24"/>
        </w:rPr>
        <w:t xml:space="preserve">. </w:t>
      </w:r>
      <w:r w:rsidR="00E44A5C">
        <w:rPr>
          <w:rFonts w:ascii="Times New Roman" w:eastAsia="Times New Roman" w:hAnsi="Times New Roman" w:cs="Times New Roman"/>
          <w:color w:val="000000" w:themeColor="text1"/>
          <w:sz w:val="24"/>
          <w:szCs w:val="24"/>
        </w:rPr>
        <w:t>“S</w:t>
      </w:r>
      <w:r w:rsidR="00E97698" w:rsidRPr="66872D51">
        <w:rPr>
          <w:rFonts w:ascii="Times New Roman" w:eastAsia="Times New Roman" w:hAnsi="Times New Roman" w:cs="Times New Roman"/>
          <w:color w:val="000000" w:themeColor="text1"/>
          <w:sz w:val="24"/>
          <w:szCs w:val="24"/>
        </w:rPr>
        <w:t xml:space="preserve">econd-order collective action conflicts” </w:t>
      </w:r>
      <w:r w:rsidR="00E44A5C">
        <w:rPr>
          <w:rFonts w:ascii="Times New Roman" w:eastAsia="Times New Roman" w:hAnsi="Times New Roman" w:cs="Times New Roman"/>
          <w:color w:val="000000" w:themeColor="text1"/>
          <w:sz w:val="24"/>
          <w:szCs w:val="24"/>
        </w:rPr>
        <w:t xml:space="preserve">are those </w:t>
      </w:r>
      <w:r w:rsidR="00E97698" w:rsidRPr="66872D51">
        <w:rPr>
          <w:rFonts w:ascii="Times New Roman" w:eastAsia="Times New Roman" w:hAnsi="Times New Roman" w:cs="Times New Roman"/>
          <w:color w:val="000000" w:themeColor="text1"/>
          <w:sz w:val="24"/>
          <w:szCs w:val="24"/>
        </w:rPr>
        <w:t xml:space="preserve">where </w:t>
      </w:r>
      <w:r w:rsidR="00011D99">
        <w:rPr>
          <w:rFonts w:ascii="Times New Roman" w:eastAsia="Times New Roman" w:hAnsi="Times New Roman" w:cs="Times New Roman"/>
          <w:color w:val="000000" w:themeColor="text1"/>
          <w:sz w:val="24"/>
          <w:szCs w:val="24"/>
        </w:rPr>
        <w:t xml:space="preserve">separate </w:t>
      </w:r>
      <w:r w:rsidR="00011D99" w:rsidRPr="007148E0">
        <w:rPr>
          <w:rFonts w:ascii="Times New Roman" w:eastAsia="Times New Roman" w:hAnsi="Times New Roman" w:cs="Times New Roman"/>
          <w:sz w:val="24"/>
          <w:szCs w:val="24"/>
        </w:rPr>
        <w:t>agency goals cannot all be attained</w:t>
      </w:r>
      <w:r w:rsidR="00E44A5C" w:rsidRPr="007148E0">
        <w:rPr>
          <w:rFonts w:ascii="Times New Roman" w:eastAsia="Times New Roman" w:hAnsi="Times New Roman" w:cs="Times New Roman"/>
          <w:sz w:val="24"/>
          <w:szCs w:val="24"/>
        </w:rPr>
        <w:t>.</w:t>
      </w:r>
      <w:r w:rsidR="005607CD" w:rsidRPr="007148E0">
        <w:rPr>
          <w:rFonts w:ascii="Times New Roman" w:eastAsia="Times New Roman" w:hAnsi="Times New Roman" w:cs="Times New Roman"/>
          <w:sz w:val="24"/>
          <w:szCs w:val="24"/>
        </w:rPr>
        <w:t xml:space="preserve"> Scholz and Stiftel (</w:t>
      </w:r>
      <w:r w:rsidR="007148E0" w:rsidRPr="007148E0">
        <w:rPr>
          <w:rFonts w:ascii="Times New Roman" w:eastAsia="Times New Roman" w:hAnsi="Times New Roman" w:cs="Times New Roman"/>
          <w:sz w:val="24"/>
          <w:szCs w:val="24"/>
        </w:rPr>
        <w:t>2005</w:t>
      </w:r>
      <w:r w:rsidR="005607CD" w:rsidRPr="007148E0">
        <w:rPr>
          <w:rFonts w:ascii="Times New Roman" w:eastAsia="Times New Roman" w:hAnsi="Times New Roman" w:cs="Times New Roman"/>
          <w:sz w:val="24"/>
          <w:szCs w:val="24"/>
        </w:rPr>
        <w:t>, p. 5) call these</w:t>
      </w:r>
      <w:r w:rsidR="00E44A5C" w:rsidRPr="007148E0">
        <w:rPr>
          <w:rFonts w:ascii="Times New Roman" w:eastAsia="Times New Roman" w:hAnsi="Times New Roman" w:cs="Times New Roman"/>
          <w:sz w:val="24"/>
          <w:szCs w:val="24"/>
        </w:rPr>
        <w:t xml:space="preserve"> “wicked problems” </w:t>
      </w:r>
      <w:r w:rsidR="00E44A5C">
        <w:rPr>
          <w:rFonts w:ascii="Times New Roman" w:eastAsia="Times New Roman" w:hAnsi="Times New Roman" w:cs="Times New Roman"/>
          <w:color w:val="000000" w:themeColor="text1"/>
          <w:sz w:val="24"/>
          <w:szCs w:val="24"/>
        </w:rPr>
        <w:t xml:space="preserve">that will require evolved governance institutions that use </w:t>
      </w:r>
      <w:r w:rsidR="00E44A5C" w:rsidRPr="00011D99">
        <w:rPr>
          <w:rFonts w:ascii="Times New Roman" w:eastAsia="Times New Roman" w:hAnsi="Times New Roman" w:cs="Times New Roman"/>
          <w:color w:val="000000" w:themeColor="text1"/>
          <w:sz w:val="24"/>
          <w:szCs w:val="24"/>
        </w:rPr>
        <w:t>adaptive governance</w:t>
      </w:r>
      <w:r w:rsidR="00E44A5C">
        <w:rPr>
          <w:rFonts w:ascii="Times New Roman" w:eastAsia="Times New Roman" w:hAnsi="Times New Roman" w:cs="Times New Roman"/>
          <w:color w:val="000000" w:themeColor="text1"/>
          <w:sz w:val="24"/>
          <w:szCs w:val="24"/>
        </w:rPr>
        <w:t xml:space="preserve"> </w:t>
      </w:r>
      <w:r w:rsidR="00003AEA">
        <w:rPr>
          <w:rFonts w:ascii="Times New Roman" w:eastAsia="Times New Roman" w:hAnsi="Times New Roman" w:cs="Times New Roman"/>
          <w:color w:val="000000" w:themeColor="text1"/>
          <w:sz w:val="24"/>
          <w:szCs w:val="24"/>
        </w:rPr>
        <w:t>principles</w:t>
      </w:r>
      <w:r w:rsidR="00E44A5C">
        <w:rPr>
          <w:rFonts w:ascii="Times New Roman" w:eastAsia="Times New Roman" w:hAnsi="Times New Roman" w:cs="Times New Roman"/>
          <w:color w:val="000000" w:themeColor="text1"/>
          <w:sz w:val="24"/>
          <w:szCs w:val="24"/>
        </w:rPr>
        <w:t xml:space="preserve"> to reach</w:t>
      </w:r>
      <w:r w:rsidR="00011D99">
        <w:rPr>
          <w:rFonts w:ascii="Times New Roman" w:eastAsia="Times New Roman" w:hAnsi="Times New Roman" w:cs="Times New Roman"/>
          <w:color w:val="000000" w:themeColor="text1"/>
          <w:sz w:val="24"/>
          <w:szCs w:val="24"/>
        </w:rPr>
        <w:t xml:space="preserve"> mutual,</w:t>
      </w:r>
      <w:r w:rsidR="00E44A5C">
        <w:rPr>
          <w:rFonts w:ascii="Times New Roman" w:eastAsia="Times New Roman" w:hAnsi="Times New Roman" w:cs="Times New Roman"/>
          <w:color w:val="000000" w:themeColor="text1"/>
          <w:sz w:val="24"/>
          <w:szCs w:val="24"/>
        </w:rPr>
        <w:t xml:space="preserve"> sustainable, long-term solutions </w:t>
      </w:r>
      <w:r w:rsidR="00003AEA">
        <w:rPr>
          <w:rFonts w:ascii="Times New Roman" w:eastAsia="Times New Roman" w:hAnsi="Times New Roman" w:cs="Times New Roman"/>
          <w:color w:val="000000" w:themeColor="text1"/>
          <w:sz w:val="24"/>
          <w:szCs w:val="24"/>
        </w:rPr>
        <w:t>through coordinated efforts.</w:t>
      </w:r>
      <w:r w:rsidR="00011D99">
        <w:rPr>
          <w:rFonts w:ascii="Times New Roman" w:eastAsia="Times New Roman" w:hAnsi="Times New Roman" w:cs="Times New Roman"/>
          <w:color w:val="000000" w:themeColor="text1"/>
          <w:sz w:val="24"/>
          <w:szCs w:val="24"/>
        </w:rPr>
        <w:t xml:space="preserve"> </w:t>
      </w:r>
    </w:p>
    <w:p w14:paraId="086CD9F2" w14:textId="328691BD" w:rsidR="00E97698" w:rsidRDefault="00D82216" w:rsidP="00D82216">
      <w:pPr>
        <w:spacing w:after="0" w:line="480" w:lineRule="auto"/>
        <w:ind w:firstLine="720"/>
        <w:rPr>
          <w:rFonts w:ascii="Times New Roman" w:eastAsia="Times New Roman" w:hAnsi="Times New Roman" w:cs="Times New Roman"/>
          <w:color w:val="000000" w:themeColor="text1"/>
          <w:sz w:val="24"/>
          <w:szCs w:val="24"/>
        </w:rPr>
      </w:pPr>
      <w:r w:rsidRPr="00AF2BC0">
        <w:rPr>
          <w:rFonts w:ascii="Times New Roman" w:eastAsia="Times New Roman" w:hAnsi="Times New Roman" w:cs="Times New Roman"/>
          <w:noProof/>
          <w:color w:val="000000" w:themeColor="text1"/>
          <w:sz w:val="24"/>
          <w:szCs w:val="24"/>
        </w:rPr>
        <mc:AlternateContent>
          <mc:Choice Requires="wps">
            <w:drawing>
              <wp:anchor distT="91440" distB="91440" distL="114300" distR="114300" simplePos="0" relativeHeight="251662336" behindDoc="0" locked="0" layoutInCell="1" allowOverlap="1" wp14:anchorId="2F3C39AE" wp14:editId="399CBA52">
                <wp:simplePos x="0" y="0"/>
                <wp:positionH relativeFrom="page">
                  <wp:posOffset>1699260</wp:posOffset>
                </wp:positionH>
                <wp:positionV relativeFrom="paragraph">
                  <wp:posOffset>274320</wp:posOffset>
                </wp:positionV>
                <wp:extent cx="4640580" cy="1403985"/>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403985"/>
                        </a:xfrm>
                        <a:prstGeom prst="rect">
                          <a:avLst/>
                        </a:prstGeom>
                        <a:noFill/>
                        <a:ln w="9525">
                          <a:noFill/>
                          <a:miter lim="800000"/>
                          <a:headEnd/>
                          <a:tailEnd/>
                        </a:ln>
                      </wps:spPr>
                      <wps:txbx>
                        <w:txbxContent>
                          <w:p w14:paraId="6DB9C3EB" w14:textId="244557B5" w:rsidR="00D82216" w:rsidRDefault="00D82216">
                            <w:pPr>
                              <w:pBdr>
                                <w:top w:val="single" w:sz="24" w:space="8" w:color="4472C4" w:themeColor="accent1"/>
                                <w:bottom w:val="single" w:sz="24" w:space="8" w:color="4472C4" w:themeColor="accent1"/>
                              </w:pBdr>
                              <w:spacing w:after="0"/>
                              <w:rPr>
                                <w:i/>
                                <w:iCs/>
                                <w:color w:val="4472C4" w:themeColor="accent1"/>
                                <w:sz w:val="24"/>
                              </w:rPr>
                            </w:pPr>
                            <w:r>
                              <w:rPr>
                                <w:rFonts w:ascii="Times New Roman" w:eastAsia="Times New Roman" w:hAnsi="Times New Roman" w:cs="Times New Roman"/>
                                <w:color w:val="000000" w:themeColor="text1"/>
                                <w:sz w:val="24"/>
                                <w:szCs w:val="24"/>
                              </w:rPr>
                              <w:t>Are principles of adaptive governance sufficiently present in the efforts to restore</w:t>
                            </w:r>
                            <w:r w:rsidRPr="00AF2B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 preserve Florida’s springs to lead to an evolved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C39AE" id="_x0000_t202" coordsize="21600,21600" o:spt="202" path="m,l,21600r21600,l21600,xe">
                <v:stroke joinstyle="miter"/>
                <v:path gradientshapeok="t" o:connecttype="rect"/>
              </v:shapetype>
              <v:shape id="Text Box 2" o:spid="_x0000_s1026" type="#_x0000_t202" style="position:absolute;left:0;text-align:left;margin-left:133.8pt;margin-top:21.6pt;width:365.4pt;height:110.5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n3DgIAAPUDAAAOAAAAZHJzL2Uyb0RvYy54bWysU9tuGyEQfa/Uf0C817t21o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" filled="f" stroked="f">
                <v:textbox style="mso-fit-shape-to-text:t">
                  <w:txbxContent>
                    <w:p w14:paraId="6DB9C3EB" w14:textId="244557B5" w:rsidR="00D82216" w:rsidRDefault="00D82216">
                      <w:pPr>
                        <w:pBdr>
                          <w:top w:val="single" w:sz="24" w:space="8" w:color="4472C4" w:themeColor="accent1"/>
                          <w:bottom w:val="single" w:sz="24" w:space="8" w:color="4472C4" w:themeColor="accent1"/>
                        </w:pBdr>
                        <w:spacing w:after="0"/>
                        <w:rPr>
                          <w:i/>
                          <w:iCs/>
                          <w:color w:val="4472C4" w:themeColor="accent1"/>
                          <w:sz w:val="24"/>
                        </w:rPr>
                      </w:pPr>
                      <w:r>
                        <w:rPr>
                          <w:rFonts w:ascii="Times New Roman" w:eastAsia="Times New Roman" w:hAnsi="Times New Roman" w:cs="Times New Roman"/>
                          <w:color w:val="000000" w:themeColor="text1"/>
                          <w:sz w:val="24"/>
                          <w:szCs w:val="24"/>
                        </w:rPr>
                        <w:t>Are principles of adaptive governance sufficiently present in the efforts to restore</w:t>
                      </w:r>
                      <w:r w:rsidRPr="00AF2B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 preserve Florida’s springs to lead to an evolved response?</w:t>
                      </w:r>
                    </w:p>
                  </w:txbxContent>
                </v:textbox>
                <w10:wrap type="topAndBottom" anchorx="page"/>
              </v:shape>
            </w:pict>
          </mc:Fallback>
        </mc:AlternateContent>
      </w:r>
      <w:r w:rsidR="00804DE6">
        <w:rPr>
          <w:rFonts w:ascii="Times New Roman" w:eastAsia="Times New Roman" w:hAnsi="Times New Roman" w:cs="Times New Roman"/>
          <w:color w:val="000000" w:themeColor="text1"/>
          <w:sz w:val="24"/>
          <w:szCs w:val="24"/>
        </w:rPr>
        <w:t xml:space="preserve">Thus the </w:t>
      </w:r>
      <w:r w:rsidR="00E97698">
        <w:rPr>
          <w:rFonts w:ascii="Times New Roman" w:eastAsia="Times New Roman" w:hAnsi="Times New Roman" w:cs="Times New Roman"/>
          <w:color w:val="000000" w:themeColor="text1"/>
          <w:sz w:val="24"/>
          <w:szCs w:val="24"/>
        </w:rPr>
        <w:t>question to be addressed in the analysis was refined to ask:</w:t>
      </w:r>
    </w:p>
    <w:p w14:paraId="1C614E9A" w14:textId="6936AEA8" w:rsidR="00E903D1" w:rsidRPr="007148E0" w:rsidRDefault="00F30E0F" w:rsidP="00D82216">
      <w:pPr>
        <w:pStyle w:val="Heading1"/>
        <w:spacing w:before="0" w:after="240"/>
      </w:pPr>
      <w:bookmarkStart w:id="16" w:name="_Toc26885714"/>
      <w:r>
        <w:t>CASE STUDY ANALYSIS</w:t>
      </w:r>
      <w:bookmarkEnd w:id="16"/>
    </w:p>
    <w:p w14:paraId="0545651D" w14:textId="5983C713" w:rsidR="008F2F78" w:rsidRPr="007148E0" w:rsidRDefault="008F2F78" w:rsidP="00F30E0F">
      <w:pPr>
        <w:pStyle w:val="Heading2"/>
        <w:spacing w:after="240"/>
      </w:pPr>
      <w:bookmarkStart w:id="17" w:name="_Toc26885715"/>
      <w:r w:rsidRPr="007148E0">
        <w:t>Gap Analysis Methodology</w:t>
      </w:r>
      <w:bookmarkEnd w:id="17"/>
    </w:p>
    <w:p w14:paraId="23B65CC8" w14:textId="58CAC872" w:rsidR="00D4214D" w:rsidRDefault="00D4214D" w:rsidP="00D4214D">
      <w:pPr>
        <w:spacing w:after="0" w:line="480" w:lineRule="auto"/>
        <w:rPr>
          <w:rFonts w:ascii="Times New Roman" w:eastAsia="Times New Roman" w:hAnsi="Times New Roman" w:cs="Times New Roman"/>
          <w:color w:val="000000" w:themeColor="text1"/>
          <w:sz w:val="24"/>
          <w:szCs w:val="24"/>
        </w:rPr>
      </w:pPr>
      <w:r>
        <w:tab/>
      </w:r>
      <w:r>
        <w:rPr>
          <w:rFonts w:ascii="Times New Roman" w:eastAsia="Times New Roman" w:hAnsi="Times New Roman" w:cs="Times New Roman"/>
          <w:color w:val="000000" w:themeColor="text1"/>
          <w:sz w:val="24"/>
          <w:szCs w:val="24"/>
        </w:rPr>
        <w:t xml:space="preserve">An answer to the question of whether the principles of adaptive governance are sufficiently present in the efforts to restore and preserve Florida’s springs required that a gap analysis be performed. </w:t>
      </w:r>
      <w:r w:rsidR="00A57D8E">
        <w:rPr>
          <w:rFonts w:ascii="Times New Roman" w:eastAsia="Times New Roman" w:hAnsi="Times New Roman" w:cs="Times New Roman"/>
          <w:color w:val="000000" w:themeColor="text1"/>
          <w:sz w:val="24"/>
          <w:szCs w:val="24"/>
        </w:rPr>
        <w:t>The following framework was used for the analysis in thi</w:t>
      </w:r>
      <w:r w:rsidR="00297362">
        <w:rPr>
          <w:rFonts w:ascii="Times New Roman" w:eastAsia="Times New Roman" w:hAnsi="Times New Roman" w:cs="Times New Roman"/>
          <w:color w:val="000000" w:themeColor="text1"/>
          <w:sz w:val="24"/>
          <w:szCs w:val="24"/>
        </w:rPr>
        <w:t xml:space="preserve">s case study: </w:t>
      </w:r>
      <w:r w:rsidR="00297362" w:rsidRPr="00297362">
        <w:rPr>
          <w:rFonts w:ascii="Times New Roman" w:eastAsia="Times New Roman" w:hAnsi="Times New Roman" w:cs="Times New Roman"/>
          <w:color w:val="000000" w:themeColor="text1"/>
          <w:sz w:val="24"/>
          <w:szCs w:val="24"/>
          <w:vertAlign w:val="superscript"/>
        </w:rPr>
        <w:t>1</w:t>
      </w:r>
    </w:p>
    <w:p w14:paraId="30A4B1F2" w14:textId="65A50DDC" w:rsidR="00D4214D" w:rsidRDefault="00A57D8E" w:rsidP="00D4214D">
      <w:pPr>
        <w:pStyle w:val="ListParagraph"/>
        <w:numPr>
          <w:ilvl w:val="0"/>
          <w:numId w:val="5"/>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D4214D" w:rsidRPr="00D4214D">
        <w:rPr>
          <w:rFonts w:ascii="Times New Roman" w:eastAsia="Times New Roman" w:hAnsi="Times New Roman" w:cs="Times New Roman"/>
          <w:color w:val="000000" w:themeColor="text1"/>
          <w:sz w:val="24"/>
          <w:szCs w:val="24"/>
        </w:rPr>
        <w:t>Determinants</w:t>
      </w:r>
      <w:r>
        <w:rPr>
          <w:rFonts w:ascii="Times New Roman" w:eastAsia="Times New Roman" w:hAnsi="Times New Roman" w:cs="Times New Roman"/>
          <w:color w:val="000000" w:themeColor="text1"/>
          <w:sz w:val="24"/>
          <w:szCs w:val="24"/>
        </w:rPr>
        <w:t>”</w:t>
      </w:r>
      <w:r w:rsidR="00D4214D" w:rsidRPr="00D4214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of</w:t>
      </w:r>
      <w:r w:rsidR="00D4214D">
        <w:rPr>
          <w:rFonts w:ascii="Times New Roman" w:eastAsia="Times New Roman" w:hAnsi="Times New Roman" w:cs="Times New Roman"/>
          <w:color w:val="000000" w:themeColor="text1"/>
          <w:sz w:val="24"/>
          <w:szCs w:val="24"/>
        </w:rPr>
        <w:t xml:space="preserve"> adaptive governance </w:t>
      </w:r>
      <w:r w:rsidR="004D056B">
        <w:rPr>
          <w:rFonts w:ascii="Times New Roman" w:eastAsia="Times New Roman" w:hAnsi="Times New Roman" w:cs="Times New Roman"/>
          <w:color w:val="000000" w:themeColor="text1"/>
          <w:sz w:val="24"/>
          <w:szCs w:val="24"/>
        </w:rPr>
        <w:t>consistently identified in a literature review of research on adaptive governance were compiled (Table 6);</w:t>
      </w:r>
    </w:p>
    <w:p w14:paraId="7D7B2DAE" w14:textId="492AE529" w:rsidR="004D056B" w:rsidRDefault="004D056B" w:rsidP="00D4214D">
      <w:pPr>
        <w:pStyle w:val="ListParagraph"/>
        <w:numPr>
          <w:ilvl w:val="0"/>
          <w:numId w:val="5"/>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determinants were operationalized as “indicators” that adaptive governance is manifested through a review of case studies of water governance problems</w:t>
      </w:r>
      <w:r w:rsidR="008F2F78">
        <w:rPr>
          <w:rFonts w:ascii="Times New Roman" w:eastAsia="Times New Roman" w:hAnsi="Times New Roman" w:cs="Times New Roman"/>
          <w:color w:val="000000" w:themeColor="text1"/>
          <w:sz w:val="24"/>
          <w:szCs w:val="24"/>
        </w:rPr>
        <w:t xml:space="preserve"> (Table 7)</w:t>
      </w:r>
      <w:r>
        <w:rPr>
          <w:rFonts w:ascii="Times New Roman" w:eastAsia="Times New Roman" w:hAnsi="Times New Roman" w:cs="Times New Roman"/>
          <w:color w:val="000000" w:themeColor="text1"/>
          <w:sz w:val="24"/>
          <w:szCs w:val="24"/>
        </w:rPr>
        <w:t>;</w:t>
      </w:r>
    </w:p>
    <w:p w14:paraId="3CDEE49C" w14:textId="13B0E272" w:rsidR="004D056B" w:rsidRDefault="004D056B" w:rsidP="00D4214D">
      <w:pPr>
        <w:pStyle w:val="ListParagraph"/>
        <w:numPr>
          <w:ilvl w:val="0"/>
          <w:numId w:val="5"/>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each indicator, current efforts and those recommended or planned in springs restoration and preservation efforts were identified </w:t>
      </w:r>
      <w:r w:rsidR="00452E3C">
        <w:rPr>
          <w:rFonts w:ascii="Times New Roman" w:eastAsia="Times New Roman" w:hAnsi="Times New Roman" w:cs="Times New Roman"/>
          <w:color w:val="000000" w:themeColor="text1"/>
          <w:sz w:val="24"/>
          <w:szCs w:val="24"/>
        </w:rPr>
        <w:t>from</w:t>
      </w:r>
      <w:r>
        <w:rPr>
          <w:rFonts w:ascii="Times New Roman" w:eastAsia="Times New Roman" w:hAnsi="Times New Roman" w:cs="Times New Roman"/>
          <w:color w:val="000000" w:themeColor="text1"/>
          <w:sz w:val="24"/>
          <w:szCs w:val="24"/>
        </w:rPr>
        <w:t xml:space="preserve"> Tables 1-5</w:t>
      </w:r>
      <w:r w:rsidR="00452E3C">
        <w:rPr>
          <w:rFonts w:ascii="Times New Roman" w:eastAsia="Times New Roman" w:hAnsi="Times New Roman" w:cs="Times New Roman"/>
          <w:color w:val="000000" w:themeColor="text1"/>
          <w:sz w:val="24"/>
          <w:szCs w:val="24"/>
        </w:rPr>
        <w:t xml:space="preserve"> (Table 8)</w:t>
      </w:r>
      <w:r>
        <w:rPr>
          <w:rFonts w:ascii="Times New Roman" w:eastAsia="Times New Roman" w:hAnsi="Times New Roman" w:cs="Times New Roman"/>
          <w:color w:val="000000" w:themeColor="text1"/>
          <w:sz w:val="24"/>
          <w:szCs w:val="24"/>
        </w:rPr>
        <w:t>;</w:t>
      </w:r>
    </w:p>
    <w:p w14:paraId="0180B667" w14:textId="7A704A4D" w:rsidR="004D056B" w:rsidRDefault="004D056B" w:rsidP="00D4214D">
      <w:pPr>
        <w:pStyle w:val="ListParagraph"/>
        <w:numPr>
          <w:ilvl w:val="0"/>
          <w:numId w:val="5"/>
        </w:num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Further analysis was performed on significant gaps.</w:t>
      </w:r>
    </w:p>
    <w:p w14:paraId="1906E28B" w14:textId="77777777" w:rsidR="00BD065E" w:rsidRDefault="00BD065E" w:rsidP="00BD065E">
      <w:pPr>
        <w:spacing w:after="0" w:line="240" w:lineRule="auto"/>
        <w:ind w:left="360"/>
        <w:rPr>
          <w:rFonts w:ascii="Times New Roman" w:eastAsia="Times New Roman" w:hAnsi="Times New Roman" w:cs="Times New Roman"/>
          <w:color w:val="000000" w:themeColor="text1"/>
          <w:sz w:val="24"/>
          <w:szCs w:val="24"/>
          <w:vertAlign w:val="superscript"/>
        </w:rPr>
      </w:pPr>
    </w:p>
    <w:p w14:paraId="6E9AF699" w14:textId="77777777" w:rsidR="00BD065E" w:rsidRDefault="00BD065E" w:rsidP="00BD065E">
      <w:pPr>
        <w:spacing w:after="0" w:line="240" w:lineRule="auto"/>
        <w:ind w:left="360"/>
        <w:rPr>
          <w:noProof/>
        </w:rPr>
      </w:pPr>
      <w:r w:rsidRPr="00BD065E">
        <w:rPr>
          <w:rFonts w:ascii="Times New Roman" w:eastAsia="Times New Roman" w:hAnsi="Times New Roman" w:cs="Times New Roman"/>
          <w:color w:val="000000" w:themeColor="text1"/>
          <w:sz w:val="24"/>
          <w:szCs w:val="24"/>
          <w:vertAlign w:val="superscript"/>
        </w:rPr>
        <w:t>1</w:t>
      </w:r>
      <w:r w:rsidRPr="00BD065E">
        <w:rPr>
          <w:rFonts w:ascii="Times New Roman" w:eastAsia="Times New Roman" w:hAnsi="Times New Roman" w:cs="Times New Roman"/>
          <w:color w:val="000000" w:themeColor="text1"/>
          <w:sz w:val="24"/>
          <w:szCs w:val="24"/>
        </w:rPr>
        <w:t>Steps 1 and 2 are based on the methodology used by Hill (2013) in studying the adaptive capacity of water governance regimes in the Alps and the Andes to mitigate impacts of climate change.</w:t>
      </w:r>
      <w:r w:rsidRPr="008A684B">
        <w:rPr>
          <w:noProof/>
        </w:rPr>
        <w:t xml:space="preserve"> </w:t>
      </w:r>
    </w:p>
    <w:p w14:paraId="494CBF24" w14:textId="255D20F4" w:rsidR="00C05F21" w:rsidRPr="00A57D8E" w:rsidRDefault="00644271" w:rsidP="00F30E0F">
      <w:pPr>
        <w:pStyle w:val="Heading2"/>
        <w:spacing w:after="240"/>
      </w:pPr>
      <w:bookmarkStart w:id="18" w:name="_Toc26885716"/>
      <w:r w:rsidRPr="00A57D8E">
        <w:lastRenderedPageBreak/>
        <w:t>Determinants of Adaptive Governance</w:t>
      </w:r>
      <w:bookmarkEnd w:id="18"/>
      <w:r w:rsidRPr="00A57D8E">
        <w:t xml:space="preserve"> </w:t>
      </w:r>
    </w:p>
    <w:p w14:paraId="11EEB95A" w14:textId="60F3C660" w:rsidR="00E97698" w:rsidRPr="00644271" w:rsidRDefault="00E97698" w:rsidP="00E97698">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 xml:space="preserve">A literature review </w:t>
      </w:r>
      <w:r w:rsidR="00A57D8E">
        <w:rPr>
          <w:rFonts w:ascii="Times New Roman" w:eastAsia="Times New Roman" w:hAnsi="Times New Roman" w:cs="Times New Roman"/>
          <w:color w:val="000000" w:themeColor="text1"/>
          <w:sz w:val="24"/>
          <w:szCs w:val="24"/>
        </w:rPr>
        <w:t>of</w:t>
      </w:r>
      <w:r w:rsidR="66872D51" w:rsidRPr="66872D51">
        <w:rPr>
          <w:rFonts w:ascii="Times New Roman" w:eastAsia="Times New Roman" w:hAnsi="Times New Roman" w:cs="Times New Roman"/>
          <w:color w:val="000000" w:themeColor="text1"/>
          <w:sz w:val="24"/>
          <w:szCs w:val="24"/>
        </w:rPr>
        <w:t xml:space="preserve"> adaptive governance frameworks reveals a wide range of governance principles to consider in implementing adaptive governance. Recurring concepts in the literature on adaptive governance include but are not limited to</w:t>
      </w:r>
      <w:r>
        <w:rPr>
          <w:rFonts w:ascii="Times New Roman" w:eastAsia="Times New Roman" w:hAnsi="Times New Roman" w:cs="Times New Roman"/>
          <w:color w:val="000000" w:themeColor="text1"/>
          <w:sz w:val="24"/>
          <w:szCs w:val="24"/>
        </w:rPr>
        <w:t xml:space="preserve"> those included in Table 6. </w:t>
      </w:r>
    </w:p>
    <w:p w14:paraId="775FB9EE" w14:textId="1ED1459E" w:rsidR="00452E3C" w:rsidRDefault="00452E3C" w:rsidP="00452E3C">
      <w:pPr>
        <w:pStyle w:val="Caption"/>
        <w:keepNext/>
      </w:pPr>
      <w:r>
        <w:t xml:space="preserve">Table </w:t>
      </w:r>
      <w:r w:rsidR="00B40B54">
        <w:rPr>
          <w:noProof/>
        </w:rPr>
        <w:fldChar w:fldCharType="begin"/>
      </w:r>
      <w:r w:rsidR="00B40B54">
        <w:rPr>
          <w:noProof/>
        </w:rPr>
        <w:instrText xml:space="preserve"> SEQ Table \* ARABIC </w:instrText>
      </w:r>
      <w:r w:rsidR="00B40B54">
        <w:rPr>
          <w:noProof/>
        </w:rPr>
        <w:fldChar w:fldCharType="separate"/>
      </w:r>
      <w:r w:rsidR="000B003E">
        <w:rPr>
          <w:noProof/>
        </w:rPr>
        <w:t>6</w:t>
      </w:r>
      <w:r w:rsidR="00B40B54">
        <w:rPr>
          <w:noProof/>
        </w:rPr>
        <w:fldChar w:fldCharType="end"/>
      </w:r>
      <w:r>
        <w:t>. Determinants of Adaptive Governance</w:t>
      </w:r>
    </w:p>
    <w:p w14:paraId="33F135AC" w14:textId="28949FAC" w:rsidR="00E97698" w:rsidRDefault="00A52B5B" w:rsidP="00E97698">
      <w:pPr>
        <w:spacing w:line="480" w:lineRule="auto"/>
        <w:rPr>
          <w:rFonts w:ascii="Times New Roman" w:eastAsia="Times New Roman" w:hAnsi="Times New Roman" w:cs="Times New Roman"/>
          <w:color w:val="000000" w:themeColor="text1"/>
          <w:sz w:val="24"/>
          <w:szCs w:val="24"/>
        </w:rPr>
      </w:pPr>
      <w:r w:rsidRPr="00A52B5B">
        <w:rPr>
          <w:rFonts w:ascii="Times New Roman" w:eastAsia="Times New Roman" w:hAnsi="Times New Roman" w:cs="Times New Roman"/>
          <w:noProof/>
          <w:color w:val="000000" w:themeColor="text1"/>
          <w:sz w:val="24"/>
          <w:szCs w:val="24"/>
        </w:rPr>
        <w:drawing>
          <wp:inline distT="0" distB="0" distL="0" distR="0" wp14:anchorId="2C868AD8" wp14:editId="55ECDC76">
            <wp:extent cx="5943600" cy="4104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104409"/>
                    </a:xfrm>
                    <a:prstGeom prst="rect">
                      <a:avLst/>
                    </a:prstGeom>
                    <a:noFill/>
                    <a:ln>
                      <a:noFill/>
                    </a:ln>
                  </pic:spPr>
                </pic:pic>
              </a:graphicData>
            </a:graphic>
          </wp:inline>
        </w:drawing>
      </w:r>
    </w:p>
    <w:p w14:paraId="7F707C3D" w14:textId="5F41AFBD" w:rsidR="00452E3C" w:rsidRPr="00A57D8E" w:rsidRDefault="00452E3C" w:rsidP="00B40B54">
      <w:pPr>
        <w:pStyle w:val="Heading2"/>
        <w:spacing w:after="240"/>
      </w:pPr>
      <w:bookmarkStart w:id="19" w:name="_Toc26885717"/>
      <w:r w:rsidRPr="00A57D8E">
        <w:t>Indicators of Adaptive Governance</w:t>
      </w:r>
      <w:bookmarkEnd w:id="19"/>
    </w:p>
    <w:p w14:paraId="6A55238C" w14:textId="1370FF4C" w:rsidR="00452E3C" w:rsidRDefault="00452E3C" w:rsidP="00EC1921">
      <w:pPr>
        <w:spacing w:after="0" w:line="480" w:lineRule="auto"/>
        <w:ind w:firstLine="720"/>
        <w:rPr>
          <w:rFonts w:ascii="Times New Roman" w:eastAsia="Times New Roman" w:hAnsi="Times New Roman" w:cs="Times New Roman"/>
          <w:color w:val="000000" w:themeColor="text1"/>
          <w:sz w:val="24"/>
          <w:szCs w:val="24"/>
        </w:rPr>
      </w:pPr>
      <w:r w:rsidRPr="00EC1921">
        <w:rPr>
          <w:rFonts w:ascii="Times New Roman" w:eastAsia="Times New Roman" w:hAnsi="Times New Roman" w:cs="Times New Roman"/>
          <w:color w:val="000000" w:themeColor="text1"/>
          <w:sz w:val="24"/>
          <w:szCs w:val="24"/>
        </w:rPr>
        <w:t>Indicators of adaptive governance were compiled through a review of case studies o</w:t>
      </w:r>
      <w:r w:rsidR="00A57D8E">
        <w:rPr>
          <w:rFonts w:ascii="Times New Roman" w:eastAsia="Times New Roman" w:hAnsi="Times New Roman" w:cs="Times New Roman"/>
          <w:color w:val="000000" w:themeColor="text1"/>
          <w:sz w:val="24"/>
          <w:szCs w:val="24"/>
        </w:rPr>
        <w:t>n</w:t>
      </w:r>
      <w:r w:rsidRPr="00EC1921">
        <w:rPr>
          <w:rFonts w:ascii="Times New Roman" w:eastAsia="Times New Roman" w:hAnsi="Times New Roman" w:cs="Times New Roman"/>
          <w:color w:val="000000" w:themeColor="text1"/>
          <w:sz w:val="24"/>
          <w:szCs w:val="24"/>
        </w:rPr>
        <w:t xml:space="preserve"> water governance issues. The indicators </w:t>
      </w:r>
      <w:r w:rsidR="00EC1921" w:rsidRPr="00EC1921">
        <w:rPr>
          <w:rFonts w:ascii="Times New Roman" w:eastAsia="Times New Roman" w:hAnsi="Times New Roman" w:cs="Times New Roman"/>
          <w:color w:val="000000" w:themeColor="text1"/>
          <w:sz w:val="24"/>
          <w:szCs w:val="24"/>
        </w:rPr>
        <w:t xml:space="preserve">were </w:t>
      </w:r>
      <w:r w:rsidR="00D82216">
        <w:rPr>
          <w:rFonts w:ascii="Times New Roman" w:eastAsia="Times New Roman" w:hAnsi="Times New Roman" w:cs="Times New Roman"/>
          <w:color w:val="000000" w:themeColor="text1"/>
          <w:sz w:val="24"/>
          <w:szCs w:val="24"/>
        </w:rPr>
        <w:t>considered to be significant factors for adaptive governance</w:t>
      </w:r>
      <w:r w:rsidR="00EC1921" w:rsidRPr="00EC1921">
        <w:rPr>
          <w:rFonts w:ascii="Times New Roman" w:eastAsia="Times New Roman" w:hAnsi="Times New Roman" w:cs="Times New Roman"/>
          <w:color w:val="000000" w:themeColor="text1"/>
          <w:sz w:val="24"/>
          <w:szCs w:val="24"/>
        </w:rPr>
        <w:t xml:space="preserve"> to have </w:t>
      </w:r>
      <w:r w:rsidR="00D82216">
        <w:rPr>
          <w:rFonts w:ascii="Times New Roman" w:eastAsia="Times New Roman" w:hAnsi="Times New Roman" w:cs="Times New Roman"/>
          <w:color w:val="000000" w:themeColor="text1"/>
          <w:sz w:val="24"/>
          <w:szCs w:val="24"/>
        </w:rPr>
        <w:t xml:space="preserve">achieved a </w:t>
      </w:r>
      <w:r w:rsidR="00EC1921" w:rsidRPr="00EC1921">
        <w:rPr>
          <w:rFonts w:ascii="Times New Roman" w:eastAsia="Times New Roman" w:hAnsi="Times New Roman" w:cs="Times New Roman"/>
          <w:color w:val="000000" w:themeColor="text1"/>
          <w:sz w:val="24"/>
          <w:szCs w:val="24"/>
        </w:rPr>
        <w:t xml:space="preserve">positive impact. Following the categorization used by Hill (2013), the indicators are grouped in Table </w:t>
      </w:r>
      <w:r w:rsidR="00EC1921">
        <w:rPr>
          <w:rFonts w:ascii="Times New Roman" w:eastAsia="Times New Roman" w:hAnsi="Times New Roman" w:cs="Times New Roman"/>
          <w:color w:val="000000" w:themeColor="text1"/>
          <w:sz w:val="24"/>
          <w:szCs w:val="24"/>
        </w:rPr>
        <w:t>7</w:t>
      </w:r>
      <w:r w:rsidR="00EC1921" w:rsidRPr="00EC1921">
        <w:rPr>
          <w:rFonts w:ascii="Times New Roman" w:eastAsia="Times New Roman" w:hAnsi="Times New Roman" w:cs="Times New Roman"/>
          <w:color w:val="000000" w:themeColor="text1"/>
          <w:sz w:val="24"/>
          <w:szCs w:val="24"/>
        </w:rPr>
        <w:t xml:space="preserve"> as related to regime, knowledge, or network.</w:t>
      </w:r>
    </w:p>
    <w:p w14:paraId="43E2B320" w14:textId="7F970C55" w:rsidR="00EC1921" w:rsidRDefault="00EC1921" w:rsidP="00EC1921">
      <w:pPr>
        <w:pStyle w:val="Caption"/>
        <w:keepNext/>
      </w:pPr>
      <w:r>
        <w:lastRenderedPageBreak/>
        <w:t xml:space="preserve">Table </w:t>
      </w:r>
      <w:r w:rsidR="00B40B54">
        <w:rPr>
          <w:noProof/>
        </w:rPr>
        <w:fldChar w:fldCharType="begin"/>
      </w:r>
      <w:r w:rsidR="00B40B54">
        <w:rPr>
          <w:noProof/>
        </w:rPr>
        <w:instrText xml:space="preserve"> SEQ Table \* ARABIC </w:instrText>
      </w:r>
      <w:r w:rsidR="00B40B54">
        <w:rPr>
          <w:noProof/>
        </w:rPr>
        <w:fldChar w:fldCharType="separate"/>
      </w:r>
      <w:r w:rsidR="000B003E">
        <w:rPr>
          <w:noProof/>
        </w:rPr>
        <w:t>7</w:t>
      </w:r>
      <w:r w:rsidR="00B40B54">
        <w:rPr>
          <w:noProof/>
        </w:rPr>
        <w:fldChar w:fldCharType="end"/>
      </w:r>
      <w:r>
        <w:t>. Indicators of Adaptive Governance</w:t>
      </w:r>
    </w:p>
    <w:p w14:paraId="7832A448" w14:textId="4AE636BB" w:rsidR="00D82216" w:rsidRPr="00D82216" w:rsidRDefault="00D82216" w:rsidP="00D82216">
      <w:r w:rsidRPr="00D82216">
        <w:rPr>
          <w:noProof/>
        </w:rPr>
        <w:drawing>
          <wp:inline distT="0" distB="0" distL="0" distR="0" wp14:anchorId="3AC2344D" wp14:editId="4C6FBCAB">
            <wp:extent cx="5943600" cy="3048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048790"/>
                    </a:xfrm>
                    <a:prstGeom prst="rect">
                      <a:avLst/>
                    </a:prstGeom>
                    <a:noFill/>
                    <a:ln>
                      <a:noFill/>
                    </a:ln>
                  </pic:spPr>
                </pic:pic>
              </a:graphicData>
            </a:graphic>
          </wp:inline>
        </w:drawing>
      </w:r>
    </w:p>
    <w:p w14:paraId="34D8FADB" w14:textId="77777777" w:rsidR="00EC1921" w:rsidRDefault="00EC1921" w:rsidP="00452E3C">
      <w:pPr>
        <w:ind w:firstLine="720"/>
        <w:rPr>
          <w:color w:val="FF0000"/>
        </w:rPr>
      </w:pPr>
    </w:p>
    <w:p w14:paraId="5026C923" w14:textId="1321DCE9" w:rsidR="00452E3C" w:rsidRPr="00A57D8E" w:rsidRDefault="00B40B54" w:rsidP="00B40B54">
      <w:pPr>
        <w:pStyle w:val="Heading2"/>
        <w:spacing w:after="240"/>
      </w:pPr>
      <w:bookmarkStart w:id="20" w:name="_Toc26885718"/>
      <w:r>
        <w:t>Gap Identification</w:t>
      </w:r>
      <w:bookmarkEnd w:id="20"/>
    </w:p>
    <w:p w14:paraId="29963151" w14:textId="46A1AAAE" w:rsidR="00452E3C" w:rsidRDefault="00452E3C" w:rsidP="00452E3C">
      <w:pPr>
        <w:spacing w:after="0" w:line="480" w:lineRule="auto"/>
        <w:rPr>
          <w:rFonts w:ascii="Times New Roman" w:eastAsia="Times New Roman" w:hAnsi="Times New Roman" w:cs="Times New Roman"/>
          <w:color w:val="000000" w:themeColor="text1"/>
          <w:sz w:val="24"/>
          <w:szCs w:val="24"/>
        </w:rPr>
      </w:pPr>
      <w:r w:rsidRPr="00452E3C">
        <w:rPr>
          <w:rFonts w:ascii="Times New Roman" w:eastAsia="Times New Roman" w:hAnsi="Times New Roman" w:cs="Times New Roman"/>
          <w:color w:val="000000" w:themeColor="text1"/>
          <w:sz w:val="24"/>
          <w:szCs w:val="24"/>
        </w:rPr>
        <w:tab/>
        <w:t xml:space="preserve">The gap analysis </w:t>
      </w:r>
      <w:r w:rsidR="00EC1921">
        <w:rPr>
          <w:rFonts w:ascii="Times New Roman" w:eastAsia="Times New Roman" w:hAnsi="Times New Roman" w:cs="Times New Roman"/>
          <w:color w:val="000000" w:themeColor="text1"/>
          <w:sz w:val="24"/>
          <w:szCs w:val="24"/>
        </w:rPr>
        <w:t xml:space="preserve">results </w:t>
      </w:r>
      <w:r w:rsidR="00D82216">
        <w:rPr>
          <w:rFonts w:ascii="Times New Roman" w:eastAsia="Times New Roman" w:hAnsi="Times New Roman" w:cs="Times New Roman"/>
          <w:color w:val="000000" w:themeColor="text1"/>
          <w:sz w:val="24"/>
          <w:szCs w:val="24"/>
        </w:rPr>
        <w:t xml:space="preserve">displayed </w:t>
      </w:r>
      <w:r w:rsidR="00EC1921">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color w:val="000000" w:themeColor="text1"/>
          <w:sz w:val="24"/>
          <w:szCs w:val="24"/>
        </w:rPr>
        <w:t>Table</w:t>
      </w:r>
      <w:r w:rsidR="00EC1921">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8</w:t>
      </w:r>
      <w:r w:rsidR="000B003E">
        <w:rPr>
          <w:rFonts w:ascii="Times New Roman" w:eastAsia="Times New Roman" w:hAnsi="Times New Roman" w:cs="Times New Roman"/>
          <w:color w:val="000000" w:themeColor="text1"/>
          <w:sz w:val="24"/>
          <w:szCs w:val="24"/>
        </w:rPr>
        <w:t>-10</w:t>
      </w:r>
      <w:r w:rsidR="00EC1921">
        <w:rPr>
          <w:rFonts w:ascii="Times New Roman" w:eastAsia="Times New Roman" w:hAnsi="Times New Roman" w:cs="Times New Roman"/>
          <w:color w:val="000000" w:themeColor="text1"/>
          <w:sz w:val="24"/>
          <w:szCs w:val="24"/>
        </w:rPr>
        <w:t xml:space="preserve"> include </w:t>
      </w:r>
      <w:r w:rsidR="00D82216">
        <w:rPr>
          <w:rFonts w:ascii="Times New Roman" w:eastAsia="Times New Roman" w:hAnsi="Times New Roman" w:cs="Times New Roman"/>
          <w:color w:val="000000" w:themeColor="text1"/>
          <w:sz w:val="24"/>
          <w:szCs w:val="24"/>
        </w:rPr>
        <w:t>details</w:t>
      </w:r>
      <w:r w:rsidR="00EC1921">
        <w:rPr>
          <w:rFonts w:ascii="Times New Roman" w:eastAsia="Times New Roman" w:hAnsi="Times New Roman" w:cs="Times New Roman"/>
          <w:color w:val="000000" w:themeColor="text1"/>
          <w:sz w:val="24"/>
          <w:szCs w:val="24"/>
        </w:rPr>
        <w:t xml:space="preserve"> of where the indicator </w:t>
      </w:r>
      <w:r w:rsidR="00A1245A">
        <w:rPr>
          <w:rFonts w:ascii="Times New Roman" w:eastAsia="Times New Roman" w:hAnsi="Times New Roman" w:cs="Times New Roman"/>
          <w:color w:val="000000" w:themeColor="text1"/>
          <w:sz w:val="24"/>
          <w:szCs w:val="24"/>
        </w:rPr>
        <w:t xml:space="preserve">of adaptive governance </w:t>
      </w:r>
      <w:r w:rsidR="00EC1921">
        <w:rPr>
          <w:rFonts w:ascii="Times New Roman" w:eastAsia="Times New Roman" w:hAnsi="Times New Roman" w:cs="Times New Roman"/>
          <w:color w:val="000000" w:themeColor="text1"/>
          <w:sz w:val="24"/>
          <w:szCs w:val="24"/>
        </w:rPr>
        <w:t xml:space="preserve">was noted to be present and where an </w:t>
      </w:r>
      <w:r w:rsidRPr="00452E3C">
        <w:rPr>
          <w:rFonts w:ascii="Times New Roman" w:eastAsia="Times New Roman" w:hAnsi="Times New Roman" w:cs="Times New Roman"/>
          <w:color w:val="000000" w:themeColor="text1"/>
          <w:sz w:val="24"/>
          <w:szCs w:val="24"/>
        </w:rPr>
        <w:t xml:space="preserve">indicator </w:t>
      </w:r>
      <w:r w:rsidR="00EC1921">
        <w:rPr>
          <w:rFonts w:ascii="Times New Roman" w:eastAsia="Times New Roman" w:hAnsi="Times New Roman" w:cs="Times New Roman"/>
          <w:color w:val="000000" w:themeColor="text1"/>
          <w:sz w:val="24"/>
          <w:szCs w:val="24"/>
        </w:rPr>
        <w:t>was considered to be missing or not fully implemented</w:t>
      </w:r>
      <w:r w:rsidR="00A1245A">
        <w:rPr>
          <w:rFonts w:ascii="Times New Roman" w:eastAsia="Times New Roman" w:hAnsi="Times New Roman" w:cs="Times New Roman"/>
          <w:color w:val="000000" w:themeColor="text1"/>
          <w:sz w:val="24"/>
          <w:szCs w:val="24"/>
        </w:rPr>
        <w:t>. The analysis considered</w:t>
      </w:r>
      <w:r w:rsidRPr="00452E3C">
        <w:rPr>
          <w:rFonts w:ascii="Times New Roman" w:eastAsia="Times New Roman" w:hAnsi="Times New Roman" w:cs="Times New Roman"/>
          <w:color w:val="000000" w:themeColor="text1"/>
          <w:sz w:val="24"/>
          <w:szCs w:val="24"/>
        </w:rPr>
        <w:t xml:space="preserve"> both current efforts to restore the springs and </w:t>
      </w:r>
      <w:r w:rsidR="00A1245A">
        <w:rPr>
          <w:rFonts w:ascii="Times New Roman" w:eastAsia="Times New Roman" w:hAnsi="Times New Roman" w:cs="Times New Roman"/>
          <w:color w:val="000000" w:themeColor="text1"/>
          <w:sz w:val="24"/>
          <w:szCs w:val="24"/>
        </w:rPr>
        <w:t>proposed</w:t>
      </w:r>
      <w:r w:rsidRPr="00452E3C">
        <w:rPr>
          <w:rFonts w:ascii="Times New Roman" w:eastAsia="Times New Roman" w:hAnsi="Times New Roman" w:cs="Times New Roman"/>
          <w:color w:val="000000" w:themeColor="text1"/>
          <w:sz w:val="24"/>
          <w:szCs w:val="24"/>
        </w:rPr>
        <w:t xml:space="preserve"> actions included in the SWWMD and NFRWSP plans and </w:t>
      </w:r>
      <w:r w:rsidR="00EC1921">
        <w:rPr>
          <w:rFonts w:ascii="Times New Roman" w:eastAsia="Times New Roman" w:hAnsi="Times New Roman" w:cs="Times New Roman"/>
          <w:color w:val="000000" w:themeColor="text1"/>
          <w:sz w:val="24"/>
          <w:szCs w:val="24"/>
        </w:rPr>
        <w:t xml:space="preserve">in </w:t>
      </w:r>
      <w:r w:rsidR="00A57D8E">
        <w:rPr>
          <w:rFonts w:ascii="Times New Roman" w:eastAsia="Times New Roman" w:hAnsi="Times New Roman" w:cs="Times New Roman"/>
          <w:color w:val="000000" w:themeColor="text1"/>
          <w:sz w:val="24"/>
          <w:szCs w:val="24"/>
        </w:rPr>
        <w:t xml:space="preserve">the </w:t>
      </w:r>
      <w:r w:rsidRPr="00452E3C">
        <w:rPr>
          <w:rFonts w:ascii="Times New Roman" w:eastAsia="Times New Roman" w:hAnsi="Times New Roman" w:cs="Times New Roman"/>
          <w:color w:val="000000" w:themeColor="text1"/>
          <w:sz w:val="24"/>
          <w:szCs w:val="24"/>
        </w:rPr>
        <w:t xml:space="preserve">recommendations in the FSI Springs Conservation Plan and Knight’s Recovery Recipe. </w:t>
      </w:r>
      <w:r w:rsidR="00A1245A">
        <w:rPr>
          <w:rFonts w:ascii="Times New Roman" w:eastAsia="Times New Roman" w:hAnsi="Times New Roman" w:cs="Times New Roman"/>
          <w:color w:val="000000" w:themeColor="text1"/>
          <w:sz w:val="24"/>
          <w:szCs w:val="24"/>
        </w:rPr>
        <w:t>The gap analysis use</w:t>
      </w:r>
      <w:r w:rsidR="00A57D8E">
        <w:rPr>
          <w:rFonts w:ascii="Times New Roman" w:eastAsia="Times New Roman" w:hAnsi="Times New Roman" w:cs="Times New Roman"/>
          <w:color w:val="000000" w:themeColor="text1"/>
          <w:sz w:val="24"/>
          <w:szCs w:val="24"/>
        </w:rPr>
        <w:t>s</w:t>
      </w:r>
      <w:r w:rsidR="00A1245A">
        <w:rPr>
          <w:rFonts w:ascii="Times New Roman" w:eastAsia="Times New Roman" w:hAnsi="Times New Roman" w:cs="Times New Roman"/>
          <w:color w:val="000000" w:themeColor="text1"/>
          <w:sz w:val="24"/>
          <w:szCs w:val="24"/>
        </w:rPr>
        <w:t xml:space="preserve"> </w:t>
      </w:r>
      <w:r w:rsidR="001D59F3">
        <w:rPr>
          <w:rFonts w:ascii="Times New Roman" w:eastAsia="Times New Roman" w:hAnsi="Times New Roman" w:cs="Times New Roman"/>
          <w:color w:val="000000" w:themeColor="text1"/>
          <w:sz w:val="24"/>
          <w:szCs w:val="24"/>
        </w:rPr>
        <w:t>Hill’s (2013)</w:t>
      </w:r>
      <w:r w:rsidR="00A1245A">
        <w:rPr>
          <w:rFonts w:ascii="Times New Roman" w:eastAsia="Times New Roman" w:hAnsi="Times New Roman" w:cs="Times New Roman"/>
          <w:color w:val="000000" w:themeColor="text1"/>
          <w:sz w:val="24"/>
          <w:szCs w:val="24"/>
        </w:rPr>
        <w:t xml:space="preserve"> categorization of regime, knowledge, and networks to organize the </w:t>
      </w:r>
      <w:r w:rsidR="00A57D8E">
        <w:rPr>
          <w:rFonts w:ascii="Times New Roman" w:eastAsia="Times New Roman" w:hAnsi="Times New Roman" w:cs="Times New Roman"/>
          <w:color w:val="000000" w:themeColor="text1"/>
          <w:sz w:val="24"/>
          <w:szCs w:val="24"/>
        </w:rPr>
        <w:t xml:space="preserve">discussion of the </w:t>
      </w:r>
      <w:r w:rsidR="00A1245A">
        <w:rPr>
          <w:rFonts w:ascii="Times New Roman" w:eastAsia="Times New Roman" w:hAnsi="Times New Roman" w:cs="Times New Roman"/>
          <w:color w:val="000000" w:themeColor="text1"/>
          <w:sz w:val="24"/>
          <w:szCs w:val="24"/>
        </w:rPr>
        <w:t>results.</w:t>
      </w:r>
    </w:p>
    <w:p w14:paraId="3620D8B9" w14:textId="77777777" w:rsidR="00B40B54" w:rsidRDefault="00B40B54">
      <w:pPr>
        <w:rPr>
          <w:rFonts w:ascii="Times New Roman" w:eastAsiaTheme="majorEastAsia" w:hAnsi="Times New Roman" w:cstheme="majorBidi"/>
          <w:color w:val="4472C4" w:themeColor="accent1"/>
          <w:sz w:val="24"/>
          <w:szCs w:val="26"/>
        </w:rPr>
      </w:pPr>
      <w:r>
        <w:br w:type="page"/>
      </w:r>
    </w:p>
    <w:p w14:paraId="080A0936" w14:textId="15587A32" w:rsidR="00A1245A" w:rsidRPr="00403188" w:rsidRDefault="00403188" w:rsidP="00B40B54">
      <w:pPr>
        <w:pStyle w:val="Heading3"/>
        <w:spacing w:after="120"/>
      </w:pPr>
      <w:bookmarkStart w:id="21" w:name="_Toc26885719"/>
      <w:r w:rsidRPr="00403188">
        <w:lastRenderedPageBreak/>
        <w:t xml:space="preserve">Gaps in </w:t>
      </w:r>
      <w:r w:rsidR="00A1245A" w:rsidRPr="00403188">
        <w:t>Regime</w:t>
      </w:r>
      <w:bookmarkEnd w:id="21"/>
    </w:p>
    <w:p w14:paraId="0ACA183C" w14:textId="71A58400" w:rsidR="000B003E" w:rsidRDefault="000B003E" w:rsidP="000B003E">
      <w:pPr>
        <w:pStyle w:val="Caption"/>
        <w:keepNext/>
      </w:pPr>
      <w:r>
        <w:t xml:space="preserve">Table </w:t>
      </w:r>
      <w:r w:rsidR="00B40B54">
        <w:rPr>
          <w:noProof/>
        </w:rPr>
        <w:fldChar w:fldCharType="begin"/>
      </w:r>
      <w:r w:rsidR="00B40B54">
        <w:rPr>
          <w:noProof/>
        </w:rPr>
        <w:instrText xml:space="preserve"> SEQ Table \* ARABIC </w:instrText>
      </w:r>
      <w:r w:rsidR="00B40B54">
        <w:rPr>
          <w:noProof/>
        </w:rPr>
        <w:fldChar w:fldCharType="separate"/>
      </w:r>
      <w:r>
        <w:rPr>
          <w:noProof/>
        </w:rPr>
        <w:t>8</w:t>
      </w:r>
      <w:r w:rsidR="00B40B54">
        <w:rPr>
          <w:noProof/>
        </w:rPr>
        <w:fldChar w:fldCharType="end"/>
      </w:r>
      <w:r>
        <w:t>. Gap Analysis: Regime</w:t>
      </w:r>
    </w:p>
    <w:p w14:paraId="061066BB" w14:textId="77777777" w:rsidR="000B003E" w:rsidRDefault="000B003E" w:rsidP="000B003E">
      <w:pPr>
        <w:spacing w:after="0" w:line="480" w:lineRule="auto"/>
        <w:rPr>
          <w:rFonts w:ascii="Times New Roman" w:eastAsia="Times New Roman" w:hAnsi="Times New Roman" w:cs="Times New Roman"/>
          <w:color w:val="000000" w:themeColor="text1"/>
          <w:sz w:val="24"/>
          <w:szCs w:val="24"/>
        </w:rPr>
      </w:pPr>
      <w:r w:rsidRPr="00B145CE">
        <w:rPr>
          <w:rFonts w:ascii="Times New Roman" w:eastAsia="Times New Roman" w:hAnsi="Times New Roman" w:cs="Times New Roman"/>
          <w:noProof/>
          <w:color w:val="000000" w:themeColor="text1"/>
          <w:sz w:val="24"/>
          <w:szCs w:val="24"/>
        </w:rPr>
        <w:drawing>
          <wp:inline distT="0" distB="0" distL="0" distR="0" wp14:anchorId="3E41B880" wp14:editId="7A4FD28D">
            <wp:extent cx="5943600" cy="2775549"/>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775549"/>
                    </a:xfrm>
                    <a:prstGeom prst="rect">
                      <a:avLst/>
                    </a:prstGeom>
                    <a:noFill/>
                    <a:ln>
                      <a:noFill/>
                    </a:ln>
                  </pic:spPr>
                </pic:pic>
              </a:graphicData>
            </a:graphic>
          </wp:inline>
        </w:drawing>
      </w:r>
    </w:p>
    <w:p w14:paraId="6BEF1A7D" w14:textId="509910BE" w:rsidR="001D59F3" w:rsidRDefault="001D59F3" w:rsidP="001B07C9">
      <w:pPr>
        <w:spacing w:after="0" w:line="480" w:lineRule="auto"/>
        <w:ind w:firstLine="720"/>
        <w:rPr>
          <w:color w:val="FF0000"/>
        </w:rPr>
      </w:pPr>
      <w:r>
        <w:rPr>
          <w:rFonts w:ascii="Times New Roman" w:eastAsia="Times New Roman" w:hAnsi="Times New Roman" w:cs="Times New Roman"/>
          <w:color w:val="000000" w:themeColor="text1"/>
          <w:sz w:val="24"/>
          <w:szCs w:val="24"/>
        </w:rPr>
        <w:t xml:space="preserve">Stakeholders </w:t>
      </w:r>
      <w:r w:rsidR="00F204E1">
        <w:rPr>
          <w:rFonts w:ascii="Times New Roman" w:eastAsia="Times New Roman" w:hAnsi="Times New Roman" w:cs="Times New Roman"/>
          <w:color w:val="000000" w:themeColor="text1"/>
          <w:sz w:val="24"/>
          <w:szCs w:val="24"/>
        </w:rPr>
        <w:t>find a gap exists in accountability</w:t>
      </w:r>
      <w:r w:rsidR="00D82216">
        <w:rPr>
          <w:rFonts w:ascii="Times New Roman" w:eastAsia="Times New Roman" w:hAnsi="Times New Roman" w:cs="Times New Roman"/>
          <w:color w:val="000000" w:themeColor="text1"/>
          <w:sz w:val="24"/>
          <w:szCs w:val="24"/>
        </w:rPr>
        <w:t>. There is a</w:t>
      </w:r>
      <w:r w:rsidRPr="005D1D5B">
        <w:rPr>
          <w:rFonts w:ascii="Times New Roman" w:eastAsia="Times New Roman" w:hAnsi="Times New Roman" w:cs="Times New Roman"/>
          <w:color w:val="000000" w:themeColor="text1"/>
          <w:sz w:val="24"/>
          <w:szCs w:val="24"/>
        </w:rPr>
        <w:t xml:space="preserve"> need </w:t>
      </w:r>
      <w:r>
        <w:rPr>
          <w:rFonts w:ascii="Times New Roman" w:eastAsia="Times New Roman" w:hAnsi="Times New Roman" w:cs="Times New Roman"/>
          <w:color w:val="000000" w:themeColor="text1"/>
          <w:sz w:val="24"/>
          <w:szCs w:val="24"/>
        </w:rPr>
        <w:t>for greater enforcement to hold</w:t>
      </w:r>
      <w:r w:rsidRPr="005D1D5B">
        <w:rPr>
          <w:rFonts w:ascii="Times New Roman" w:eastAsia="Times New Roman" w:hAnsi="Times New Roman" w:cs="Times New Roman"/>
          <w:color w:val="000000" w:themeColor="text1"/>
          <w:sz w:val="24"/>
          <w:szCs w:val="24"/>
        </w:rPr>
        <w:t xml:space="preserve"> the WMDs accountable for</w:t>
      </w:r>
      <w:r w:rsidR="00D82216">
        <w:rPr>
          <w:rFonts w:ascii="Times New Roman" w:eastAsia="Times New Roman" w:hAnsi="Times New Roman" w:cs="Times New Roman"/>
          <w:color w:val="000000" w:themeColor="text1"/>
          <w:sz w:val="24"/>
          <w:szCs w:val="24"/>
        </w:rPr>
        <w:t xml:space="preserve"> </w:t>
      </w:r>
      <w:r w:rsidRPr="005D1D5B">
        <w:rPr>
          <w:rFonts w:ascii="Times New Roman" w:eastAsia="Times New Roman" w:hAnsi="Times New Roman" w:cs="Times New Roman"/>
          <w:color w:val="000000" w:themeColor="text1"/>
          <w:sz w:val="24"/>
          <w:szCs w:val="24"/>
        </w:rPr>
        <w:t>monitoring</w:t>
      </w:r>
      <w:r w:rsidR="00D82216">
        <w:rPr>
          <w:rFonts w:ascii="Times New Roman" w:eastAsia="Times New Roman" w:hAnsi="Times New Roman" w:cs="Times New Roman"/>
          <w:color w:val="000000" w:themeColor="text1"/>
          <w:sz w:val="24"/>
          <w:szCs w:val="24"/>
        </w:rPr>
        <w:t xml:space="preserve"> and</w:t>
      </w:r>
      <w:r w:rsidRPr="005D1D5B">
        <w:rPr>
          <w:rFonts w:ascii="Times New Roman" w:eastAsia="Times New Roman" w:hAnsi="Times New Roman" w:cs="Times New Roman"/>
          <w:color w:val="000000" w:themeColor="text1"/>
          <w:sz w:val="24"/>
          <w:szCs w:val="24"/>
        </w:rPr>
        <w:t xml:space="preserve"> enforcing the MFLs</w:t>
      </w:r>
      <w:r w:rsidR="00D82216">
        <w:rPr>
          <w:rFonts w:ascii="Times New Roman" w:eastAsia="Times New Roman" w:hAnsi="Times New Roman" w:cs="Times New Roman"/>
          <w:color w:val="000000" w:themeColor="text1"/>
          <w:sz w:val="24"/>
          <w:szCs w:val="24"/>
        </w:rPr>
        <w:t xml:space="preserve"> in issuing CUPs</w:t>
      </w:r>
      <w:r w:rsidRPr="005D1D5B">
        <w:rPr>
          <w:rFonts w:ascii="Times New Roman" w:eastAsia="Times New Roman" w:hAnsi="Times New Roman" w:cs="Times New Roman"/>
          <w:color w:val="000000" w:themeColor="text1"/>
          <w:sz w:val="24"/>
          <w:szCs w:val="24"/>
        </w:rPr>
        <w:t xml:space="preserve">, </w:t>
      </w:r>
      <w:r w:rsidR="00D82216">
        <w:rPr>
          <w:rFonts w:ascii="Times New Roman" w:eastAsia="Times New Roman" w:hAnsi="Times New Roman" w:cs="Times New Roman"/>
          <w:color w:val="000000" w:themeColor="text1"/>
          <w:sz w:val="24"/>
          <w:szCs w:val="24"/>
        </w:rPr>
        <w:t>as well as</w:t>
      </w:r>
      <w:r w:rsidRPr="005D1D5B">
        <w:rPr>
          <w:rFonts w:ascii="Times New Roman" w:eastAsia="Times New Roman" w:hAnsi="Times New Roman" w:cs="Times New Roman"/>
          <w:color w:val="000000" w:themeColor="text1"/>
          <w:sz w:val="24"/>
          <w:szCs w:val="24"/>
        </w:rPr>
        <w:t xml:space="preserve"> enforcement </w:t>
      </w:r>
      <w:r w:rsidR="00D82216">
        <w:rPr>
          <w:rFonts w:ascii="Times New Roman" w:eastAsia="Times New Roman" w:hAnsi="Times New Roman" w:cs="Times New Roman"/>
          <w:color w:val="000000" w:themeColor="text1"/>
          <w:sz w:val="24"/>
          <w:szCs w:val="24"/>
        </w:rPr>
        <w:t xml:space="preserve">by the FDEP </w:t>
      </w:r>
      <w:r w:rsidRPr="005D1D5B">
        <w:rPr>
          <w:rFonts w:ascii="Times New Roman" w:eastAsia="Times New Roman" w:hAnsi="Times New Roman" w:cs="Times New Roman"/>
          <w:color w:val="000000" w:themeColor="text1"/>
          <w:sz w:val="24"/>
          <w:szCs w:val="24"/>
        </w:rPr>
        <w:t xml:space="preserve">of the timely setting of the MFLs. Hicks and Leeper (2016, p. 296) note that many of the established MFLs are not currently being met or are projected to </w:t>
      </w:r>
      <w:r w:rsidR="001B07C9">
        <w:rPr>
          <w:rFonts w:ascii="Times New Roman" w:eastAsia="Times New Roman" w:hAnsi="Times New Roman" w:cs="Times New Roman"/>
          <w:color w:val="000000" w:themeColor="text1"/>
          <w:sz w:val="24"/>
          <w:szCs w:val="24"/>
        </w:rPr>
        <w:t xml:space="preserve">not </w:t>
      </w:r>
      <w:r w:rsidRPr="005D1D5B">
        <w:rPr>
          <w:rFonts w:ascii="Times New Roman" w:eastAsia="Times New Roman" w:hAnsi="Times New Roman" w:cs="Times New Roman"/>
          <w:color w:val="000000" w:themeColor="text1"/>
          <w:sz w:val="24"/>
          <w:szCs w:val="24"/>
        </w:rPr>
        <w:t>be met in the next 20 years</w:t>
      </w:r>
      <w:r w:rsidR="001B07C9">
        <w:rPr>
          <w:rFonts w:ascii="Times New Roman" w:eastAsia="Times New Roman" w:hAnsi="Times New Roman" w:cs="Times New Roman"/>
          <w:color w:val="000000" w:themeColor="text1"/>
          <w:sz w:val="24"/>
          <w:szCs w:val="24"/>
        </w:rPr>
        <w:t>,</w:t>
      </w:r>
      <w:r w:rsidR="00D82216">
        <w:rPr>
          <w:rFonts w:ascii="Times New Roman" w:eastAsia="Times New Roman" w:hAnsi="Times New Roman" w:cs="Times New Roman"/>
          <w:color w:val="000000" w:themeColor="text1"/>
          <w:sz w:val="24"/>
          <w:szCs w:val="24"/>
        </w:rPr>
        <w:t xml:space="preserve"> which requires a recovery plan, which </w:t>
      </w:r>
      <w:r w:rsidR="001B07C9">
        <w:rPr>
          <w:rFonts w:ascii="Times New Roman" w:eastAsia="Times New Roman" w:hAnsi="Times New Roman" w:cs="Times New Roman"/>
          <w:color w:val="000000" w:themeColor="text1"/>
          <w:sz w:val="24"/>
          <w:szCs w:val="24"/>
        </w:rPr>
        <w:t>is not available</w:t>
      </w:r>
      <w:r w:rsidR="00D82216">
        <w:rPr>
          <w:rFonts w:ascii="Times New Roman" w:eastAsia="Times New Roman" w:hAnsi="Times New Roman" w:cs="Times New Roman"/>
          <w:color w:val="000000" w:themeColor="text1"/>
          <w:sz w:val="24"/>
          <w:szCs w:val="24"/>
        </w:rPr>
        <w:t xml:space="preserve"> for some springs that fall below the established MFL</w:t>
      </w:r>
      <w:r w:rsidR="001B07C9">
        <w:rPr>
          <w:rFonts w:ascii="Times New Roman" w:eastAsia="Times New Roman" w:hAnsi="Times New Roman" w:cs="Times New Roman"/>
          <w:color w:val="000000" w:themeColor="text1"/>
          <w:sz w:val="24"/>
          <w:szCs w:val="24"/>
        </w:rPr>
        <w:t>.</w:t>
      </w:r>
      <w:r w:rsidRPr="005D1D5B">
        <w:rPr>
          <w:rFonts w:ascii="Times New Roman" w:eastAsia="Times New Roman" w:hAnsi="Times New Roman" w:cs="Times New Roman"/>
          <w:color w:val="000000" w:themeColor="text1"/>
          <w:sz w:val="24"/>
          <w:szCs w:val="24"/>
        </w:rPr>
        <w:t xml:space="preserve"> </w:t>
      </w:r>
      <w:r w:rsidR="006C20FF" w:rsidRPr="005D1D5B">
        <w:rPr>
          <w:rFonts w:ascii="Times New Roman" w:eastAsia="Times New Roman" w:hAnsi="Times New Roman" w:cs="Times New Roman"/>
          <w:color w:val="000000" w:themeColor="text1"/>
          <w:sz w:val="24"/>
          <w:szCs w:val="24"/>
        </w:rPr>
        <w:t xml:space="preserve">Suggestions for </w:t>
      </w:r>
      <w:r w:rsidR="00D82216">
        <w:rPr>
          <w:rFonts w:ascii="Times New Roman" w:eastAsia="Times New Roman" w:hAnsi="Times New Roman" w:cs="Times New Roman"/>
          <w:color w:val="000000" w:themeColor="text1"/>
          <w:sz w:val="24"/>
          <w:szCs w:val="24"/>
        </w:rPr>
        <w:t>stronger</w:t>
      </w:r>
      <w:r w:rsidR="006C20FF" w:rsidRPr="005D1D5B">
        <w:rPr>
          <w:rFonts w:ascii="Times New Roman" w:eastAsia="Times New Roman" w:hAnsi="Times New Roman" w:cs="Times New Roman"/>
          <w:color w:val="000000" w:themeColor="text1"/>
          <w:sz w:val="24"/>
          <w:szCs w:val="24"/>
        </w:rPr>
        <w:t xml:space="preserve"> regulation include additional criteria for CUPs, caps and prohibitions on groundwater use, and mandatory conservation measures.</w:t>
      </w:r>
      <w:r w:rsidR="006C20FF">
        <w:rPr>
          <w:rFonts w:ascii="Times New Roman" w:eastAsia="Times New Roman" w:hAnsi="Times New Roman" w:cs="Times New Roman"/>
          <w:color w:val="000000" w:themeColor="text1"/>
          <w:sz w:val="24"/>
          <w:szCs w:val="24"/>
        </w:rPr>
        <w:t xml:space="preserve"> </w:t>
      </w:r>
    </w:p>
    <w:p w14:paraId="7CB9EE60" w14:textId="77777777" w:rsidR="00536F4E" w:rsidRDefault="008A160A" w:rsidP="001B07C9">
      <w:pPr>
        <w:spacing w:after="0" w:line="480" w:lineRule="auto"/>
        <w:ind w:firstLine="720"/>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 xml:space="preserve">FSI has identified the role of uncertain science in the </w:t>
      </w:r>
      <w:r w:rsidR="00FA6D85">
        <w:rPr>
          <w:rFonts w:ascii="Times New Roman" w:eastAsia="Times New Roman" w:hAnsi="Times New Roman" w:cs="Times New Roman"/>
          <w:color w:val="000000" w:themeColor="text1"/>
          <w:sz w:val="24"/>
          <w:szCs w:val="24"/>
        </w:rPr>
        <w:t>management</w:t>
      </w:r>
      <w:r w:rsidRPr="66872D51">
        <w:rPr>
          <w:rFonts w:ascii="Times New Roman" w:eastAsia="Times New Roman" w:hAnsi="Times New Roman" w:cs="Times New Roman"/>
          <w:color w:val="000000" w:themeColor="text1"/>
          <w:sz w:val="24"/>
          <w:szCs w:val="24"/>
        </w:rPr>
        <w:t xml:space="preserve"> of water resources. </w:t>
      </w:r>
      <w:r w:rsidR="006C20FF">
        <w:rPr>
          <w:rFonts w:ascii="Times New Roman" w:eastAsia="Times New Roman" w:hAnsi="Times New Roman" w:cs="Times New Roman"/>
          <w:color w:val="000000" w:themeColor="text1"/>
          <w:sz w:val="24"/>
          <w:szCs w:val="24"/>
        </w:rPr>
        <w:t>For example, b</w:t>
      </w:r>
      <w:r w:rsidR="006C20FF" w:rsidRPr="00987C34">
        <w:rPr>
          <w:rFonts w:ascii="Times New Roman" w:eastAsia="Times New Roman" w:hAnsi="Times New Roman" w:cs="Times New Roman"/>
          <w:sz w:val="24"/>
          <w:szCs w:val="24"/>
        </w:rPr>
        <w:t xml:space="preserve">aseline MFLs are a point of disagreement between agency and </w:t>
      </w:r>
      <w:r w:rsidR="00D82216">
        <w:rPr>
          <w:rFonts w:ascii="Times New Roman" w:eastAsia="Times New Roman" w:hAnsi="Times New Roman" w:cs="Times New Roman"/>
          <w:sz w:val="24"/>
          <w:szCs w:val="24"/>
        </w:rPr>
        <w:t>environmental</w:t>
      </w:r>
      <w:r w:rsidR="006C20FF" w:rsidRPr="00987C34">
        <w:rPr>
          <w:rFonts w:ascii="Times New Roman" w:eastAsia="Times New Roman" w:hAnsi="Times New Roman" w:cs="Times New Roman"/>
          <w:sz w:val="24"/>
          <w:szCs w:val="24"/>
        </w:rPr>
        <w:t xml:space="preserve"> hydrogeologists.</w:t>
      </w:r>
      <w:r w:rsidR="006C20FF">
        <w:rPr>
          <w:rFonts w:ascii="Times New Roman" w:eastAsia="Times New Roman" w:hAnsi="Times New Roman" w:cs="Times New Roman"/>
          <w:sz w:val="24"/>
          <w:szCs w:val="24"/>
        </w:rPr>
        <w:t xml:space="preserve"> </w:t>
      </w:r>
      <w:r w:rsidR="00B55A79">
        <w:rPr>
          <w:rFonts w:ascii="Times New Roman" w:eastAsia="Times New Roman" w:hAnsi="Times New Roman" w:cs="Times New Roman"/>
          <w:color w:val="000000" w:themeColor="text1"/>
          <w:sz w:val="24"/>
          <w:szCs w:val="24"/>
        </w:rPr>
        <w:t>Knight</w:t>
      </w:r>
      <w:r w:rsidRPr="66872D51">
        <w:rPr>
          <w:rFonts w:ascii="Times New Roman" w:eastAsia="Times New Roman" w:hAnsi="Times New Roman" w:cs="Times New Roman"/>
          <w:color w:val="000000" w:themeColor="text1"/>
          <w:sz w:val="24"/>
          <w:szCs w:val="24"/>
        </w:rPr>
        <w:t xml:space="preserve"> </w:t>
      </w:r>
      <w:r w:rsidR="00B55A79">
        <w:rPr>
          <w:rFonts w:ascii="Times New Roman" w:eastAsia="Times New Roman" w:hAnsi="Times New Roman" w:cs="Times New Roman"/>
          <w:color w:val="000000" w:themeColor="text1"/>
          <w:sz w:val="24"/>
          <w:szCs w:val="24"/>
        </w:rPr>
        <w:t xml:space="preserve">(2015, p. 142) </w:t>
      </w:r>
      <w:r w:rsidRPr="66872D51">
        <w:rPr>
          <w:rFonts w:ascii="Times New Roman" w:eastAsia="Times New Roman" w:hAnsi="Times New Roman" w:cs="Times New Roman"/>
          <w:color w:val="000000" w:themeColor="text1"/>
          <w:sz w:val="24"/>
          <w:szCs w:val="24"/>
        </w:rPr>
        <w:t>advocate</w:t>
      </w:r>
      <w:r w:rsidR="00B55A79">
        <w:rPr>
          <w:rFonts w:ascii="Times New Roman" w:eastAsia="Times New Roman" w:hAnsi="Times New Roman" w:cs="Times New Roman"/>
          <w:color w:val="000000" w:themeColor="text1"/>
          <w:sz w:val="24"/>
          <w:szCs w:val="24"/>
        </w:rPr>
        <w:t>s</w:t>
      </w:r>
      <w:r w:rsidRPr="66872D51">
        <w:rPr>
          <w:rFonts w:ascii="Times New Roman" w:eastAsia="Times New Roman" w:hAnsi="Times New Roman" w:cs="Times New Roman"/>
          <w:color w:val="000000" w:themeColor="text1"/>
          <w:sz w:val="24"/>
          <w:szCs w:val="24"/>
        </w:rPr>
        <w:t xml:space="preserve"> for being guided by the “precautionary principle.” The precautionary principle holds that in the protection of a natural resource from grave harm, action is justified even when the underlying scie</w:t>
      </w:r>
      <w:r w:rsidR="00B40B54">
        <w:rPr>
          <w:rFonts w:ascii="Times New Roman" w:eastAsia="Times New Roman" w:hAnsi="Times New Roman" w:cs="Times New Roman"/>
          <w:color w:val="000000" w:themeColor="text1"/>
          <w:sz w:val="24"/>
          <w:szCs w:val="24"/>
        </w:rPr>
        <w:t xml:space="preserve">nce is conflicting or imperfect. </w:t>
      </w:r>
    </w:p>
    <w:p w14:paraId="7708F8FF" w14:textId="7DE0021F" w:rsidR="008A160A" w:rsidRDefault="00FA6D85" w:rsidP="001B07C9">
      <w:pPr>
        <w:spacing w:after="0" w:line="480" w:lineRule="auto"/>
        <w:ind w:firstLine="720"/>
        <w:rPr>
          <w:rFonts w:ascii="Times New Roman" w:eastAsia="Times New Roman" w:hAnsi="Times New Roman" w:cs="Times New Roman"/>
          <w:sz w:val="24"/>
          <w:szCs w:val="24"/>
        </w:rPr>
      </w:pPr>
      <w:r w:rsidRPr="006847CB">
        <w:rPr>
          <w:rFonts w:ascii="Times New Roman" w:eastAsia="Times New Roman" w:hAnsi="Times New Roman" w:cs="Times New Roman"/>
          <w:sz w:val="24"/>
          <w:szCs w:val="24"/>
        </w:rPr>
        <w:t xml:space="preserve">Adaptive governance extends the management of uncertainty in the ecological system to uncertainty in social and economic systems. </w:t>
      </w:r>
      <w:r w:rsidR="00536F4E">
        <w:rPr>
          <w:rFonts w:ascii="Times New Roman" w:eastAsia="Times New Roman" w:hAnsi="Times New Roman" w:cs="Times New Roman"/>
          <w:sz w:val="24"/>
          <w:szCs w:val="24"/>
        </w:rPr>
        <w:t>A gap in managing for uncertainty exists in t</w:t>
      </w:r>
      <w:r w:rsidRPr="006847CB">
        <w:rPr>
          <w:rFonts w:ascii="Times New Roman" w:eastAsia="Times New Roman" w:hAnsi="Times New Roman" w:cs="Times New Roman"/>
          <w:sz w:val="24"/>
          <w:szCs w:val="24"/>
        </w:rPr>
        <w:t xml:space="preserve">he </w:t>
      </w:r>
      <w:r w:rsidR="00536F4E">
        <w:rPr>
          <w:rFonts w:ascii="Times New Roman" w:eastAsia="Times New Roman" w:hAnsi="Times New Roman" w:cs="Times New Roman"/>
          <w:sz w:val="24"/>
          <w:szCs w:val="24"/>
        </w:rPr>
        <w:lastRenderedPageBreak/>
        <w:t xml:space="preserve">NFRWSP Plan. </w:t>
      </w:r>
      <w:r w:rsidRPr="006847CB">
        <w:rPr>
          <w:rFonts w:ascii="Times New Roman" w:eastAsia="Times New Roman" w:hAnsi="Times New Roman" w:cs="Times New Roman"/>
          <w:sz w:val="24"/>
          <w:szCs w:val="24"/>
        </w:rPr>
        <w:t xml:space="preserve">NFRWSP </w:t>
      </w:r>
      <w:r w:rsidR="006847CB">
        <w:rPr>
          <w:rFonts w:ascii="Times New Roman" w:eastAsia="Times New Roman" w:hAnsi="Times New Roman" w:cs="Times New Roman"/>
          <w:sz w:val="24"/>
          <w:szCs w:val="24"/>
        </w:rPr>
        <w:t>(</w:t>
      </w:r>
      <w:r w:rsidR="00297362" w:rsidRPr="00297362">
        <w:rPr>
          <w:rFonts w:ascii="Times New Roman" w:eastAsia="Times New Roman" w:hAnsi="Times New Roman" w:cs="Times New Roman"/>
          <w:sz w:val="24"/>
          <w:szCs w:val="24"/>
        </w:rPr>
        <w:t>2015</w:t>
      </w:r>
      <w:r w:rsidR="006847CB">
        <w:rPr>
          <w:rFonts w:ascii="Times New Roman" w:eastAsia="Times New Roman" w:hAnsi="Times New Roman" w:cs="Times New Roman"/>
          <w:sz w:val="24"/>
          <w:szCs w:val="24"/>
        </w:rPr>
        <w:t xml:space="preserve">) </w:t>
      </w:r>
      <w:r w:rsidR="00536F4E">
        <w:rPr>
          <w:rFonts w:ascii="Times New Roman" w:eastAsia="Times New Roman" w:hAnsi="Times New Roman" w:cs="Times New Roman"/>
          <w:sz w:val="24"/>
          <w:szCs w:val="24"/>
        </w:rPr>
        <w:t>forecasts</w:t>
      </w:r>
      <w:r w:rsidRPr="006847CB">
        <w:rPr>
          <w:rFonts w:ascii="Times New Roman" w:eastAsia="Times New Roman" w:hAnsi="Times New Roman" w:cs="Times New Roman"/>
          <w:sz w:val="24"/>
          <w:szCs w:val="24"/>
        </w:rPr>
        <w:t xml:space="preserve"> water demand </w:t>
      </w:r>
      <w:r w:rsidR="006847CB">
        <w:rPr>
          <w:rFonts w:ascii="Times New Roman" w:eastAsia="Times New Roman" w:hAnsi="Times New Roman" w:cs="Times New Roman"/>
          <w:sz w:val="24"/>
          <w:szCs w:val="24"/>
        </w:rPr>
        <w:t xml:space="preserve">and supply deficit </w:t>
      </w:r>
      <w:r w:rsidRPr="006847CB">
        <w:rPr>
          <w:rFonts w:ascii="Times New Roman" w:eastAsia="Times New Roman" w:hAnsi="Times New Roman" w:cs="Times New Roman"/>
          <w:sz w:val="24"/>
          <w:szCs w:val="24"/>
        </w:rPr>
        <w:t xml:space="preserve">through 2035. </w:t>
      </w:r>
      <w:r w:rsidR="006847CB" w:rsidRPr="006847CB">
        <w:rPr>
          <w:rFonts w:ascii="Times New Roman" w:eastAsia="Times New Roman" w:hAnsi="Times New Roman" w:cs="Times New Roman"/>
          <w:sz w:val="24"/>
          <w:szCs w:val="24"/>
        </w:rPr>
        <w:t xml:space="preserve">However, according to the </w:t>
      </w:r>
      <w:r w:rsidR="006847CB">
        <w:rPr>
          <w:rFonts w:ascii="Times New Roman" w:eastAsia="Times New Roman" w:hAnsi="Times New Roman" w:cs="Times New Roman"/>
          <w:sz w:val="24"/>
          <w:szCs w:val="24"/>
        </w:rPr>
        <w:t>P</w:t>
      </w:r>
      <w:r w:rsidR="006847CB" w:rsidRPr="006847CB">
        <w:rPr>
          <w:rFonts w:ascii="Times New Roman" w:eastAsia="Times New Roman" w:hAnsi="Times New Roman" w:cs="Times New Roman"/>
          <w:sz w:val="24"/>
          <w:szCs w:val="24"/>
        </w:rPr>
        <w:t xml:space="preserve">lan (p. 11), the WMDs assume water </w:t>
      </w:r>
      <w:r w:rsidR="006847CB">
        <w:rPr>
          <w:rFonts w:ascii="Times New Roman" w:eastAsia="Times New Roman" w:hAnsi="Times New Roman" w:cs="Times New Roman"/>
          <w:sz w:val="24"/>
          <w:szCs w:val="24"/>
        </w:rPr>
        <w:t>supply</w:t>
      </w:r>
      <w:r w:rsidR="006847CB" w:rsidRPr="006847CB">
        <w:rPr>
          <w:rFonts w:ascii="Times New Roman" w:eastAsia="Times New Roman" w:hAnsi="Times New Roman" w:cs="Times New Roman"/>
          <w:sz w:val="24"/>
          <w:szCs w:val="24"/>
        </w:rPr>
        <w:t xml:space="preserve"> based on existing sources</w:t>
      </w:r>
      <w:r w:rsidR="006847CB">
        <w:rPr>
          <w:rFonts w:ascii="Times New Roman" w:eastAsia="Times New Roman" w:hAnsi="Times New Roman" w:cs="Times New Roman"/>
          <w:sz w:val="24"/>
          <w:szCs w:val="24"/>
        </w:rPr>
        <w:t xml:space="preserve"> and current commitments for alternative sources</w:t>
      </w:r>
      <w:r w:rsidR="006847CB" w:rsidRPr="006847CB">
        <w:rPr>
          <w:rFonts w:ascii="Times New Roman" w:eastAsia="Times New Roman" w:hAnsi="Times New Roman" w:cs="Times New Roman"/>
          <w:sz w:val="24"/>
          <w:szCs w:val="24"/>
        </w:rPr>
        <w:t xml:space="preserve">, which </w:t>
      </w:r>
      <w:r w:rsidR="00403188">
        <w:rPr>
          <w:rFonts w:ascii="Times New Roman" w:eastAsia="Times New Roman" w:hAnsi="Times New Roman" w:cs="Times New Roman"/>
          <w:sz w:val="24"/>
          <w:szCs w:val="24"/>
        </w:rPr>
        <w:t xml:space="preserve">fails to </w:t>
      </w:r>
      <w:r w:rsidR="006847CB" w:rsidRPr="006847CB">
        <w:rPr>
          <w:rFonts w:ascii="Times New Roman" w:eastAsia="Times New Roman" w:hAnsi="Times New Roman" w:cs="Times New Roman"/>
          <w:sz w:val="24"/>
          <w:szCs w:val="24"/>
        </w:rPr>
        <w:t>fully consider uncertainties.</w:t>
      </w:r>
      <w:r w:rsidRPr="006847CB">
        <w:rPr>
          <w:rFonts w:ascii="Times New Roman" w:eastAsia="Times New Roman" w:hAnsi="Times New Roman" w:cs="Times New Roman"/>
          <w:sz w:val="24"/>
          <w:szCs w:val="24"/>
        </w:rPr>
        <w:t xml:space="preserve"> </w:t>
      </w:r>
    </w:p>
    <w:p w14:paraId="06F23702" w14:textId="4AC59056" w:rsidR="00AC3C5F" w:rsidRDefault="00AC3C5F" w:rsidP="00AC3C5F">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gap in representation </w:t>
      </w:r>
      <w:r w:rsidR="00536F4E">
        <w:rPr>
          <w:rFonts w:ascii="Times New Roman" w:eastAsia="Times New Roman" w:hAnsi="Times New Roman" w:cs="Times New Roman"/>
          <w:color w:val="000000" w:themeColor="text1"/>
          <w:sz w:val="24"/>
          <w:szCs w:val="24"/>
        </w:rPr>
        <w:t xml:space="preserve">– or lack of diversity - </w:t>
      </w:r>
      <w:r>
        <w:rPr>
          <w:rFonts w:ascii="Times New Roman" w:eastAsia="Times New Roman" w:hAnsi="Times New Roman" w:cs="Times New Roman"/>
          <w:color w:val="000000" w:themeColor="text1"/>
          <w:sz w:val="24"/>
          <w:szCs w:val="24"/>
        </w:rPr>
        <w:t xml:space="preserve">in the appointees to the WMD governing boards was noted by </w:t>
      </w:r>
      <w:r w:rsidR="001C5CB3">
        <w:rPr>
          <w:rFonts w:ascii="Times New Roman" w:eastAsia="Times New Roman" w:hAnsi="Times New Roman" w:cs="Times New Roman"/>
          <w:color w:val="000000" w:themeColor="text1"/>
          <w:sz w:val="24"/>
          <w:szCs w:val="24"/>
        </w:rPr>
        <w:t>FSC</w:t>
      </w:r>
      <w:r>
        <w:rPr>
          <w:rFonts w:ascii="Times New Roman" w:eastAsia="Times New Roman" w:hAnsi="Times New Roman" w:cs="Times New Roman"/>
          <w:color w:val="000000" w:themeColor="text1"/>
          <w:sz w:val="24"/>
          <w:szCs w:val="24"/>
        </w:rPr>
        <w:t>’s President, Dan Hilliard</w:t>
      </w:r>
      <w:r w:rsidR="001C5CB3">
        <w:rPr>
          <w:rFonts w:ascii="Times New Roman" w:eastAsia="Times New Roman" w:hAnsi="Times New Roman" w:cs="Times New Roman"/>
          <w:color w:val="000000" w:themeColor="text1"/>
          <w:sz w:val="24"/>
          <w:szCs w:val="24"/>
        </w:rPr>
        <w:t xml:space="preserve"> (2019)</w:t>
      </w:r>
      <w:r>
        <w:rPr>
          <w:rFonts w:ascii="Times New Roman" w:eastAsia="Times New Roman" w:hAnsi="Times New Roman" w:cs="Times New Roman"/>
          <w:color w:val="000000" w:themeColor="text1"/>
          <w:sz w:val="24"/>
          <w:szCs w:val="24"/>
        </w:rPr>
        <w:t xml:space="preserve">, in a letter to Florida Governor Ron DeSantis. </w:t>
      </w:r>
      <w:r w:rsidR="00536F4E">
        <w:rPr>
          <w:rFonts w:ascii="Times New Roman" w:eastAsia="Times New Roman" w:hAnsi="Times New Roman" w:cs="Times New Roman"/>
          <w:sz w:val="24"/>
          <w:szCs w:val="24"/>
        </w:rPr>
        <w:t>Hilliard</w:t>
      </w:r>
      <w:r w:rsidRPr="004979EA">
        <w:rPr>
          <w:rFonts w:ascii="Times New Roman" w:eastAsia="Times New Roman" w:hAnsi="Times New Roman" w:cs="Times New Roman"/>
          <w:sz w:val="24"/>
          <w:szCs w:val="24"/>
        </w:rPr>
        <w:t xml:space="preserve"> alleges that those governing boards are no longer selected from a variety of fields and expertise, and that there is no representation from the environmental or scientific communities. In many cases, there </w:t>
      </w:r>
      <w:r w:rsidRPr="001C5CB3">
        <w:rPr>
          <w:rFonts w:ascii="Times New Roman" w:eastAsia="Times New Roman" w:hAnsi="Times New Roman" w:cs="Times New Roman"/>
          <w:sz w:val="24"/>
          <w:szCs w:val="24"/>
        </w:rPr>
        <w:t>are vacancies that result in decisions made by a slim quorum (</w:t>
      </w:r>
      <w:r w:rsidR="00B55A79" w:rsidRPr="001C5CB3">
        <w:rPr>
          <w:rFonts w:ascii="Times New Roman" w:eastAsia="Times New Roman" w:hAnsi="Times New Roman" w:cs="Times New Roman"/>
          <w:sz w:val="24"/>
          <w:szCs w:val="24"/>
        </w:rPr>
        <w:t>FSC</w:t>
      </w:r>
      <w:r w:rsidR="001C5CB3" w:rsidRPr="001C5CB3">
        <w:rPr>
          <w:rFonts w:ascii="Times New Roman" w:eastAsia="Times New Roman" w:hAnsi="Times New Roman" w:cs="Times New Roman"/>
          <w:sz w:val="24"/>
          <w:szCs w:val="24"/>
        </w:rPr>
        <w:t>, 2019</w:t>
      </w:r>
      <w:r w:rsidRPr="001C5CB3">
        <w:rPr>
          <w:rFonts w:ascii="Times New Roman" w:eastAsia="Times New Roman" w:hAnsi="Times New Roman" w:cs="Times New Roman"/>
          <w:sz w:val="24"/>
          <w:szCs w:val="24"/>
        </w:rPr>
        <w:t>)</w:t>
      </w:r>
      <w:r w:rsidR="001C5CB3" w:rsidRPr="001C5CB3">
        <w:rPr>
          <w:rFonts w:ascii="Times New Roman" w:eastAsia="Times New Roman" w:hAnsi="Times New Roman" w:cs="Times New Roman"/>
          <w:sz w:val="24"/>
          <w:szCs w:val="24"/>
        </w:rPr>
        <w:t>.</w:t>
      </w:r>
      <w:r w:rsidRPr="001C5CB3">
        <w:rPr>
          <w:rFonts w:ascii="Times New Roman" w:eastAsia="Times New Roman" w:hAnsi="Times New Roman" w:cs="Times New Roman"/>
          <w:sz w:val="24"/>
          <w:szCs w:val="24"/>
        </w:rPr>
        <w:t xml:space="preserve"> The advisory </w:t>
      </w:r>
      <w:r w:rsidRPr="66872D51">
        <w:rPr>
          <w:rFonts w:ascii="Times New Roman" w:eastAsia="Times New Roman" w:hAnsi="Times New Roman" w:cs="Times New Roman"/>
          <w:color w:val="000000" w:themeColor="text1"/>
          <w:sz w:val="24"/>
          <w:szCs w:val="24"/>
        </w:rPr>
        <w:t xml:space="preserve">committee for the </w:t>
      </w:r>
      <w:r w:rsidR="00536F4E">
        <w:rPr>
          <w:rFonts w:ascii="Times New Roman" w:eastAsia="Times New Roman" w:hAnsi="Times New Roman" w:cs="Times New Roman"/>
          <w:color w:val="000000" w:themeColor="text1"/>
          <w:sz w:val="24"/>
          <w:szCs w:val="24"/>
        </w:rPr>
        <w:t>NFRWSP</w:t>
      </w:r>
      <w:r w:rsidRPr="66872D51">
        <w:rPr>
          <w:rFonts w:ascii="Times New Roman" w:eastAsia="Times New Roman" w:hAnsi="Times New Roman" w:cs="Times New Roman"/>
          <w:color w:val="000000" w:themeColor="text1"/>
          <w:sz w:val="24"/>
          <w:szCs w:val="24"/>
        </w:rPr>
        <w:t xml:space="preserve"> included </w:t>
      </w:r>
      <w:r>
        <w:rPr>
          <w:rFonts w:ascii="Times New Roman" w:eastAsia="Times New Roman" w:hAnsi="Times New Roman" w:cs="Times New Roman"/>
          <w:color w:val="000000" w:themeColor="text1"/>
          <w:sz w:val="24"/>
          <w:szCs w:val="24"/>
        </w:rPr>
        <w:t xml:space="preserve">a diverse group of </w:t>
      </w:r>
      <w:r w:rsidRPr="66872D51">
        <w:rPr>
          <w:rFonts w:ascii="Times New Roman" w:eastAsia="Times New Roman" w:hAnsi="Times New Roman" w:cs="Times New Roman"/>
          <w:color w:val="000000" w:themeColor="text1"/>
          <w:sz w:val="24"/>
          <w:szCs w:val="24"/>
        </w:rPr>
        <w:t>representatives</w:t>
      </w:r>
      <w:r>
        <w:rPr>
          <w:rFonts w:ascii="Times New Roman" w:eastAsia="Times New Roman" w:hAnsi="Times New Roman" w:cs="Times New Roman"/>
          <w:color w:val="000000" w:themeColor="text1"/>
          <w:sz w:val="24"/>
          <w:szCs w:val="24"/>
        </w:rPr>
        <w:t xml:space="preserve"> (regime indicator)</w:t>
      </w:r>
      <w:r w:rsidRPr="66872D51">
        <w:rPr>
          <w:rFonts w:ascii="Times New Roman" w:eastAsia="Times New Roman" w:hAnsi="Times New Roman" w:cs="Times New Roman"/>
          <w:color w:val="000000" w:themeColor="text1"/>
          <w:sz w:val="24"/>
          <w:szCs w:val="24"/>
        </w:rPr>
        <w:t xml:space="preserve"> from several stakeholder groups</w:t>
      </w:r>
      <w:r w:rsidR="00536F4E">
        <w:rPr>
          <w:rFonts w:ascii="Times New Roman" w:eastAsia="Times New Roman" w:hAnsi="Times New Roman" w:cs="Times New Roman"/>
          <w:color w:val="000000" w:themeColor="text1"/>
          <w:sz w:val="24"/>
          <w:szCs w:val="24"/>
        </w:rPr>
        <w:t>; however, comments submitted by local springs advocates claimed not all interests were represented</w:t>
      </w:r>
      <w:r w:rsidRPr="66872D51">
        <w:rPr>
          <w:rFonts w:ascii="Times New Roman" w:eastAsia="Times New Roman" w:hAnsi="Times New Roman" w:cs="Times New Roman"/>
          <w:color w:val="000000" w:themeColor="text1"/>
          <w:sz w:val="24"/>
          <w:szCs w:val="24"/>
        </w:rPr>
        <w:t>.</w:t>
      </w:r>
    </w:p>
    <w:p w14:paraId="5A474573" w14:textId="2E02DB24" w:rsidR="00A1245A" w:rsidRDefault="001B07C9" w:rsidP="008F058C">
      <w:pPr>
        <w:spacing w:line="480" w:lineRule="auto"/>
        <w:ind w:firstLine="720"/>
        <w:rPr>
          <w:rFonts w:ascii="Times New Roman" w:eastAsia="Times New Roman" w:hAnsi="Times New Roman" w:cs="Times New Roman"/>
          <w:color w:val="000000" w:themeColor="text1"/>
          <w:sz w:val="24"/>
          <w:szCs w:val="24"/>
        </w:rPr>
      </w:pPr>
      <w:r w:rsidRPr="001B07C9">
        <w:rPr>
          <w:rFonts w:ascii="Times New Roman" w:eastAsia="Times New Roman" w:hAnsi="Times New Roman" w:cs="Times New Roman"/>
          <w:color w:val="000000" w:themeColor="text1"/>
          <w:sz w:val="24"/>
          <w:szCs w:val="24"/>
        </w:rPr>
        <w:t xml:space="preserve">Additional gaps identified in regime </w:t>
      </w:r>
      <w:r w:rsidR="00403188">
        <w:rPr>
          <w:rFonts w:ascii="Times New Roman" w:eastAsia="Times New Roman" w:hAnsi="Times New Roman" w:cs="Times New Roman"/>
          <w:color w:val="000000" w:themeColor="text1"/>
          <w:sz w:val="24"/>
          <w:szCs w:val="24"/>
        </w:rPr>
        <w:t xml:space="preserve">indicators </w:t>
      </w:r>
      <w:r>
        <w:rPr>
          <w:rFonts w:ascii="Times New Roman" w:eastAsia="Times New Roman" w:hAnsi="Times New Roman" w:cs="Times New Roman"/>
          <w:color w:val="000000" w:themeColor="text1"/>
          <w:sz w:val="24"/>
          <w:szCs w:val="24"/>
        </w:rPr>
        <w:t xml:space="preserve">include the need for greater public awareness of the factors impacting springs health and the potential impacts to natural resources and the water supply. </w:t>
      </w:r>
      <w:r w:rsidR="00403188">
        <w:rPr>
          <w:rFonts w:ascii="Times New Roman" w:eastAsia="Times New Roman" w:hAnsi="Times New Roman" w:cs="Times New Roman"/>
          <w:color w:val="000000" w:themeColor="text1"/>
          <w:sz w:val="24"/>
          <w:szCs w:val="24"/>
        </w:rPr>
        <w:t>Bioregional scales used may be inaccurate because t</w:t>
      </w:r>
      <w:r>
        <w:rPr>
          <w:rFonts w:ascii="Times New Roman" w:eastAsia="Times New Roman" w:hAnsi="Times New Roman" w:cs="Times New Roman"/>
          <w:color w:val="000000" w:themeColor="text1"/>
          <w:sz w:val="24"/>
          <w:szCs w:val="24"/>
        </w:rPr>
        <w:t>he WMD</w:t>
      </w:r>
      <w:r w:rsidR="00403188">
        <w:rPr>
          <w:rFonts w:ascii="Times New Roman" w:eastAsia="Times New Roman" w:hAnsi="Times New Roman" w:cs="Times New Roman"/>
          <w:color w:val="000000" w:themeColor="text1"/>
          <w:sz w:val="24"/>
          <w:szCs w:val="24"/>
        </w:rPr>
        <w:t xml:space="preserve"> boundaries</w:t>
      </w:r>
      <w:r>
        <w:rPr>
          <w:rFonts w:ascii="Times New Roman" w:eastAsia="Times New Roman" w:hAnsi="Times New Roman" w:cs="Times New Roman"/>
          <w:color w:val="000000" w:themeColor="text1"/>
          <w:sz w:val="24"/>
          <w:szCs w:val="24"/>
        </w:rPr>
        <w:t xml:space="preserve"> are based on regional surface water systems and springsheds have different and changing boundaries. Resources are insufficient </w:t>
      </w:r>
      <w:r w:rsidR="008F058C">
        <w:rPr>
          <w:rFonts w:ascii="Times New Roman" w:eastAsia="Times New Roman" w:hAnsi="Times New Roman" w:cs="Times New Roman"/>
          <w:color w:val="000000" w:themeColor="text1"/>
          <w:sz w:val="24"/>
          <w:szCs w:val="24"/>
        </w:rPr>
        <w:t xml:space="preserve">to fund the educational, scientific, and physical needs to restore the springs. The state and regional agencies do not maneuver at a speed to permit successful adaptation, and in fact continue to permit wells when MFLs are not met. </w:t>
      </w:r>
    </w:p>
    <w:p w14:paraId="34205464" w14:textId="7CA29EC5" w:rsidR="008A160A" w:rsidRPr="00B40B54" w:rsidRDefault="00403188" w:rsidP="00B40B54">
      <w:pPr>
        <w:pStyle w:val="Heading3"/>
        <w:spacing w:after="120"/>
      </w:pPr>
      <w:bookmarkStart w:id="22" w:name="_Toc26885720"/>
      <w:r w:rsidRPr="00B40B54">
        <w:lastRenderedPageBreak/>
        <w:t xml:space="preserve">Gaps in </w:t>
      </w:r>
      <w:r w:rsidR="008A160A" w:rsidRPr="00B40B54">
        <w:t>Knowledge</w:t>
      </w:r>
      <w:bookmarkEnd w:id="22"/>
    </w:p>
    <w:p w14:paraId="5C07E64A" w14:textId="2EF7C0A0" w:rsidR="000B003E" w:rsidRDefault="000B003E" w:rsidP="000B003E">
      <w:pPr>
        <w:pStyle w:val="Caption"/>
        <w:keepNext/>
      </w:pPr>
      <w:r>
        <w:t xml:space="preserve">Table </w:t>
      </w:r>
      <w:r w:rsidR="00B40B54">
        <w:rPr>
          <w:noProof/>
        </w:rPr>
        <w:fldChar w:fldCharType="begin"/>
      </w:r>
      <w:r w:rsidR="00B40B54">
        <w:rPr>
          <w:noProof/>
        </w:rPr>
        <w:instrText xml:space="preserve"> SEQ Table \* ARABIC </w:instrText>
      </w:r>
      <w:r w:rsidR="00B40B54">
        <w:rPr>
          <w:noProof/>
        </w:rPr>
        <w:fldChar w:fldCharType="separate"/>
      </w:r>
      <w:r>
        <w:rPr>
          <w:noProof/>
        </w:rPr>
        <w:t>9</w:t>
      </w:r>
      <w:r w:rsidR="00B40B54">
        <w:rPr>
          <w:noProof/>
        </w:rPr>
        <w:fldChar w:fldCharType="end"/>
      </w:r>
      <w:r>
        <w:t>. Gap Analysis: Knowledge</w:t>
      </w:r>
    </w:p>
    <w:p w14:paraId="634D5312" w14:textId="1E5F89C5" w:rsidR="000B003E" w:rsidRDefault="000B003E" w:rsidP="00452E3C">
      <w:pPr>
        <w:spacing w:after="0" w:line="480" w:lineRule="auto"/>
        <w:rPr>
          <w:rFonts w:ascii="Times New Roman" w:eastAsia="Times New Roman" w:hAnsi="Times New Roman" w:cs="Times New Roman"/>
          <w:color w:val="000000" w:themeColor="text1"/>
          <w:sz w:val="24"/>
          <w:szCs w:val="24"/>
        </w:rPr>
      </w:pPr>
      <w:r w:rsidRPr="000B003E">
        <w:rPr>
          <w:rFonts w:ascii="Times New Roman" w:eastAsia="Times New Roman" w:hAnsi="Times New Roman" w:cs="Times New Roman"/>
          <w:noProof/>
          <w:color w:val="000000" w:themeColor="text1"/>
          <w:sz w:val="24"/>
          <w:szCs w:val="24"/>
        </w:rPr>
        <w:drawing>
          <wp:inline distT="0" distB="0" distL="0" distR="0" wp14:anchorId="161F7E9D" wp14:editId="20E5BF54">
            <wp:extent cx="5943600" cy="2098016"/>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098016"/>
                    </a:xfrm>
                    <a:prstGeom prst="rect">
                      <a:avLst/>
                    </a:prstGeom>
                    <a:noFill/>
                    <a:ln>
                      <a:noFill/>
                    </a:ln>
                  </pic:spPr>
                </pic:pic>
              </a:graphicData>
            </a:graphic>
          </wp:inline>
        </w:drawing>
      </w:r>
    </w:p>
    <w:p w14:paraId="21793D98" w14:textId="6E33F646" w:rsidR="00403188" w:rsidRDefault="00536F4E" w:rsidP="00403188">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use of a</w:t>
      </w:r>
      <w:r w:rsidR="00782D93">
        <w:rPr>
          <w:rFonts w:ascii="Times New Roman" w:eastAsia="Times New Roman" w:hAnsi="Times New Roman" w:cs="Times New Roman"/>
          <w:color w:val="000000" w:themeColor="text1"/>
          <w:sz w:val="24"/>
          <w:szCs w:val="24"/>
        </w:rPr>
        <w:t xml:space="preserve">daptive management </w:t>
      </w:r>
      <w:r>
        <w:rPr>
          <w:rFonts w:ascii="Times New Roman" w:eastAsia="Times New Roman" w:hAnsi="Times New Roman" w:cs="Times New Roman"/>
          <w:color w:val="000000" w:themeColor="text1"/>
          <w:sz w:val="24"/>
          <w:szCs w:val="24"/>
        </w:rPr>
        <w:t>techniques</w:t>
      </w:r>
      <w:r w:rsidR="00782D9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was detailed</w:t>
      </w:r>
      <w:r w:rsidR="00215695">
        <w:rPr>
          <w:rFonts w:ascii="Times New Roman" w:eastAsia="Times New Roman" w:hAnsi="Times New Roman" w:cs="Times New Roman"/>
          <w:color w:val="000000" w:themeColor="text1"/>
          <w:sz w:val="24"/>
          <w:szCs w:val="24"/>
        </w:rPr>
        <w:t xml:space="preserve"> in the narrative section of this study.</w:t>
      </w:r>
      <w:r w:rsidR="00782D93">
        <w:rPr>
          <w:rFonts w:ascii="Times New Roman" w:eastAsia="Times New Roman" w:hAnsi="Times New Roman" w:cs="Times New Roman"/>
          <w:color w:val="000000" w:themeColor="text1"/>
          <w:sz w:val="24"/>
          <w:szCs w:val="24"/>
        </w:rPr>
        <w:t xml:space="preserve"> Adaptive management encompasses most of the</w:t>
      </w:r>
      <w:r w:rsidR="00215695">
        <w:rPr>
          <w:rFonts w:ascii="Times New Roman" w:eastAsia="Times New Roman" w:hAnsi="Times New Roman" w:cs="Times New Roman"/>
          <w:color w:val="000000" w:themeColor="text1"/>
          <w:sz w:val="24"/>
          <w:szCs w:val="24"/>
        </w:rPr>
        <w:t xml:space="preserve"> knowledge</w:t>
      </w:r>
      <w:r w:rsidR="00782D93">
        <w:rPr>
          <w:rFonts w:ascii="Times New Roman" w:eastAsia="Times New Roman" w:hAnsi="Times New Roman" w:cs="Times New Roman"/>
          <w:color w:val="000000" w:themeColor="text1"/>
          <w:sz w:val="24"/>
          <w:szCs w:val="24"/>
        </w:rPr>
        <w:t xml:space="preserve"> indicators</w:t>
      </w:r>
      <w:r w:rsidR="00215695">
        <w:rPr>
          <w:rFonts w:ascii="Times New Roman" w:eastAsia="Times New Roman" w:hAnsi="Times New Roman" w:cs="Times New Roman"/>
          <w:color w:val="000000" w:themeColor="text1"/>
          <w:sz w:val="24"/>
          <w:szCs w:val="24"/>
        </w:rPr>
        <w:t xml:space="preserve">: it is science-based; relies on experimentation; </w:t>
      </w:r>
      <w:r>
        <w:rPr>
          <w:rFonts w:ascii="Times New Roman" w:eastAsia="Times New Roman" w:hAnsi="Times New Roman" w:cs="Times New Roman"/>
          <w:color w:val="000000" w:themeColor="text1"/>
          <w:sz w:val="24"/>
          <w:szCs w:val="24"/>
        </w:rPr>
        <w:t xml:space="preserve">and </w:t>
      </w:r>
      <w:r w:rsidR="007317B3">
        <w:rPr>
          <w:rFonts w:ascii="Times New Roman" w:eastAsia="Times New Roman" w:hAnsi="Times New Roman" w:cs="Times New Roman"/>
          <w:color w:val="000000" w:themeColor="text1"/>
          <w:sz w:val="24"/>
          <w:szCs w:val="24"/>
        </w:rPr>
        <w:t>requires monitoring and feedback to inform the basis of the science used for future actions.</w:t>
      </w:r>
      <w:r w:rsidR="00782D93">
        <w:rPr>
          <w:rFonts w:ascii="Times New Roman" w:eastAsia="Times New Roman" w:hAnsi="Times New Roman" w:cs="Times New Roman"/>
          <w:color w:val="000000" w:themeColor="text1"/>
          <w:sz w:val="24"/>
          <w:szCs w:val="24"/>
        </w:rPr>
        <w:t xml:space="preserve"> </w:t>
      </w:r>
      <w:r w:rsidR="007317B3">
        <w:rPr>
          <w:rFonts w:ascii="Times New Roman" w:eastAsia="Times New Roman" w:hAnsi="Times New Roman" w:cs="Times New Roman"/>
          <w:color w:val="000000" w:themeColor="text1"/>
          <w:sz w:val="24"/>
          <w:szCs w:val="24"/>
        </w:rPr>
        <w:t>A gap may exist, however, in the feedback to awareness loop.</w:t>
      </w:r>
    </w:p>
    <w:p w14:paraId="7EC1DBAB" w14:textId="00D70FF3" w:rsidR="00782D93" w:rsidRDefault="007317B3" w:rsidP="007317B3">
      <w:pPr>
        <w:spacing w:after="0" w:line="480" w:lineRule="auto"/>
        <w:ind w:firstLine="720"/>
        <w:rPr>
          <w:rFonts w:ascii="Times New Roman" w:eastAsia="Times New Roman" w:hAnsi="Times New Roman" w:cs="Times New Roman"/>
          <w:color w:val="000000" w:themeColor="text1"/>
          <w:sz w:val="24"/>
          <w:szCs w:val="24"/>
        </w:rPr>
      </w:pPr>
      <w:r w:rsidRPr="17C96A15">
        <w:rPr>
          <w:rFonts w:ascii="Times New Roman" w:eastAsia="Times New Roman" w:hAnsi="Times New Roman" w:cs="Times New Roman"/>
          <w:color w:val="000000" w:themeColor="text1"/>
          <w:sz w:val="24"/>
          <w:szCs w:val="24"/>
        </w:rPr>
        <w:t xml:space="preserve">Researchers from the University of Florida, Gainesville and Universidad del Rosario, Bogotā D.C., Columbia </w:t>
      </w:r>
      <w:r w:rsidR="00536F4E">
        <w:rPr>
          <w:rFonts w:ascii="Times New Roman" w:eastAsia="Times New Roman" w:hAnsi="Times New Roman" w:cs="Times New Roman"/>
          <w:color w:val="000000" w:themeColor="text1"/>
          <w:sz w:val="24"/>
          <w:szCs w:val="24"/>
        </w:rPr>
        <w:t>(</w:t>
      </w:r>
      <w:proofErr w:type="spellStart"/>
      <w:r w:rsidR="00536F4E">
        <w:rPr>
          <w:rFonts w:ascii="Times New Roman" w:eastAsia="Times New Roman" w:hAnsi="Times New Roman" w:cs="Times New Roman"/>
          <w:color w:val="000000" w:themeColor="text1"/>
          <w:sz w:val="24"/>
          <w:szCs w:val="24"/>
        </w:rPr>
        <w:t>Kreye</w:t>
      </w:r>
      <w:proofErr w:type="spellEnd"/>
      <w:r w:rsidR="00536F4E">
        <w:rPr>
          <w:rFonts w:ascii="Times New Roman" w:eastAsia="Times New Roman" w:hAnsi="Times New Roman" w:cs="Times New Roman"/>
          <w:color w:val="000000" w:themeColor="text1"/>
          <w:sz w:val="24"/>
          <w:szCs w:val="24"/>
        </w:rPr>
        <w:t xml:space="preserve">, Adams, Escobedo, &amp; Soto, 2016) </w:t>
      </w:r>
      <w:r w:rsidRPr="17C96A15">
        <w:rPr>
          <w:rFonts w:ascii="Times New Roman" w:eastAsia="Times New Roman" w:hAnsi="Times New Roman" w:cs="Times New Roman"/>
          <w:color w:val="000000" w:themeColor="text1"/>
          <w:sz w:val="24"/>
          <w:szCs w:val="24"/>
        </w:rPr>
        <w:t>used a web-based choice survey method to</w:t>
      </w:r>
      <w:r>
        <w:rPr>
          <w:rFonts w:ascii="Times New Roman" w:eastAsia="Times New Roman" w:hAnsi="Times New Roman" w:cs="Times New Roman"/>
          <w:color w:val="000000" w:themeColor="text1"/>
          <w:sz w:val="24"/>
          <w:szCs w:val="24"/>
        </w:rPr>
        <w:t xml:space="preserve"> elicit public opinion on forest-water resource protection in Florida. The study asked respondents to assess the program benefit of </w:t>
      </w:r>
      <w:r w:rsidRPr="17C96A15">
        <w:rPr>
          <w:rFonts w:ascii="Times New Roman" w:eastAsia="Times New Roman" w:hAnsi="Times New Roman" w:cs="Times New Roman"/>
          <w:color w:val="000000" w:themeColor="text1"/>
          <w:sz w:val="24"/>
          <w:szCs w:val="24"/>
        </w:rPr>
        <w:t>aquifer recharge to pro</w:t>
      </w:r>
      <w:r>
        <w:rPr>
          <w:rFonts w:ascii="Times New Roman" w:eastAsia="Times New Roman" w:hAnsi="Times New Roman" w:cs="Times New Roman"/>
          <w:color w:val="000000" w:themeColor="text1"/>
          <w:sz w:val="24"/>
          <w:szCs w:val="24"/>
        </w:rPr>
        <w:t xml:space="preserve">tect drinking water supply. </w:t>
      </w:r>
      <w:r w:rsidRPr="17C96A15">
        <w:rPr>
          <w:rFonts w:ascii="Times New Roman" w:eastAsia="Times New Roman" w:hAnsi="Times New Roman" w:cs="Times New Roman"/>
          <w:color w:val="000000" w:themeColor="text1"/>
          <w:sz w:val="24"/>
          <w:szCs w:val="24"/>
        </w:rPr>
        <w:t>The value for the variable was extremely low and was attributed by the authors to a history of water policies and regulations in Florida that fail to adequately protect the aquifers.</w:t>
      </w:r>
      <w:r>
        <w:rPr>
          <w:rFonts w:ascii="Times New Roman" w:eastAsia="Times New Roman" w:hAnsi="Times New Roman" w:cs="Times New Roman"/>
          <w:color w:val="000000" w:themeColor="text1"/>
          <w:sz w:val="24"/>
          <w:szCs w:val="24"/>
        </w:rPr>
        <w:t xml:space="preserve"> Adequate feedback on t</w:t>
      </w:r>
      <w:r w:rsidR="00AC3C5F">
        <w:rPr>
          <w:rFonts w:ascii="Times New Roman" w:eastAsia="Times New Roman" w:hAnsi="Times New Roman" w:cs="Times New Roman"/>
          <w:color w:val="000000" w:themeColor="text1"/>
          <w:sz w:val="24"/>
          <w:szCs w:val="24"/>
        </w:rPr>
        <w:t>he results of experimentation</w:t>
      </w:r>
      <w:r>
        <w:rPr>
          <w:rFonts w:ascii="Times New Roman" w:eastAsia="Times New Roman" w:hAnsi="Times New Roman" w:cs="Times New Roman"/>
          <w:color w:val="000000" w:themeColor="text1"/>
          <w:sz w:val="24"/>
          <w:szCs w:val="24"/>
        </w:rPr>
        <w:t xml:space="preserve"> and pilot studies </w:t>
      </w:r>
      <w:r w:rsidR="00536F4E">
        <w:rPr>
          <w:rFonts w:ascii="Times New Roman" w:eastAsia="Times New Roman" w:hAnsi="Times New Roman" w:cs="Times New Roman"/>
          <w:color w:val="000000" w:themeColor="text1"/>
          <w:sz w:val="24"/>
          <w:szCs w:val="24"/>
        </w:rPr>
        <w:t>may be necessary to change the perception</w:t>
      </w:r>
      <w:r>
        <w:rPr>
          <w:rFonts w:ascii="Times New Roman" w:eastAsia="Times New Roman" w:hAnsi="Times New Roman" w:cs="Times New Roman"/>
          <w:color w:val="000000" w:themeColor="text1"/>
          <w:sz w:val="24"/>
          <w:szCs w:val="24"/>
        </w:rPr>
        <w:t>.</w:t>
      </w:r>
      <w:r w:rsidR="00AC3C5F">
        <w:rPr>
          <w:rFonts w:ascii="Times New Roman" w:eastAsia="Times New Roman" w:hAnsi="Times New Roman" w:cs="Times New Roman"/>
          <w:color w:val="000000" w:themeColor="text1"/>
          <w:sz w:val="24"/>
          <w:szCs w:val="24"/>
        </w:rPr>
        <w:t xml:space="preserve"> F</w:t>
      </w:r>
      <w:r w:rsidR="00782D93">
        <w:rPr>
          <w:rFonts w:ascii="Times New Roman" w:eastAsia="Times New Roman" w:hAnsi="Times New Roman" w:cs="Times New Roman"/>
          <w:color w:val="000000" w:themeColor="text1"/>
          <w:sz w:val="24"/>
          <w:szCs w:val="24"/>
        </w:rPr>
        <w:t xml:space="preserve">eedback </w:t>
      </w:r>
      <w:r w:rsidR="00AC3C5F">
        <w:rPr>
          <w:rFonts w:ascii="Times New Roman" w:eastAsia="Times New Roman" w:hAnsi="Times New Roman" w:cs="Times New Roman"/>
          <w:color w:val="000000" w:themeColor="text1"/>
          <w:sz w:val="24"/>
          <w:szCs w:val="24"/>
        </w:rPr>
        <w:t>not only informs science</w:t>
      </w:r>
      <w:r>
        <w:rPr>
          <w:rFonts w:ascii="Times New Roman" w:eastAsia="Times New Roman" w:hAnsi="Times New Roman" w:cs="Times New Roman"/>
          <w:color w:val="000000" w:themeColor="text1"/>
          <w:sz w:val="24"/>
          <w:szCs w:val="24"/>
        </w:rPr>
        <w:t>; p</w:t>
      </w:r>
      <w:r w:rsidR="00AC3C5F">
        <w:rPr>
          <w:rFonts w:ascii="Times New Roman" w:eastAsia="Times New Roman" w:hAnsi="Times New Roman" w:cs="Times New Roman"/>
          <w:color w:val="000000" w:themeColor="text1"/>
          <w:sz w:val="24"/>
          <w:szCs w:val="24"/>
        </w:rPr>
        <w:t xml:space="preserve">ositive feedback </w:t>
      </w:r>
      <w:r w:rsidR="00106C87">
        <w:rPr>
          <w:rFonts w:ascii="Times New Roman" w:eastAsia="Times New Roman" w:hAnsi="Times New Roman" w:cs="Times New Roman"/>
          <w:color w:val="000000" w:themeColor="text1"/>
          <w:sz w:val="24"/>
          <w:szCs w:val="24"/>
        </w:rPr>
        <w:t>can</w:t>
      </w:r>
      <w:r w:rsidR="00782D93">
        <w:rPr>
          <w:rFonts w:ascii="Times New Roman" w:eastAsia="Times New Roman" w:hAnsi="Times New Roman" w:cs="Times New Roman"/>
          <w:color w:val="000000" w:themeColor="text1"/>
          <w:sz w:val="24"/>
          <w:szCs w:val="24"/>
        </w:rPr>
        <w:t xml:space="preserve"> strengthen community </w:t>
      </w:r>
      <w:r w:rsidR="00782D93" w:rsidRPr="00106C87">
        <w:rPr>
          <w:rFonts w:ascii="Times New Roman" w:eastAsia="Times New Roman" w:hAnsi="Times New Roman" w:cs="Times New Roman"/>
          <w:color w:val="000000" w:themeColor="text1"/>
          <w:sz w:val="24"/>
          <w:szCs w:val="24"/>
        </w:rPr>
        <w:t>engagement</w:t>
      </w:r>
      <w:r w:rsidR="00AC3C5F" w:rsidRPr="00106C87">
        <w:rPr>
          <w:rFonts w:ascii="Times New Roman" w:eastAsia="Times New Roman" w:hAnsi="Times New Roman" w:cs="Times New Roman"/>
          <w:color w:val="000000" w:themeColor="text1"/>
          <w:sz w:val="24"/>
          <w:szCs w:val="24"/>
        </w:rPr>
        <w:t xml:space="preserve"> </w:t>
      </w:r>
      <w:r w:rsidR="00106C87">
        <w:rPr>
          <w:rFonts w:ascii="Times New Roman" w:eastAsia="Times New Roman" w:hAnsi="Times New Roman" w:cs="Times New Roman"/>
          <w:color w:val="000000" w:themeColor="text1"/>
          <w:sz w:val="24"/>
          <w:szCs w:val="24"/>
        </w:rPr>
        <w:t xml:space="preserve">(a “regime” indicator) </w:t>
      </w:r>
      <w:r w:rsidR="00AC3C5F" w:rsidRPr="00106C87">
        <w:rPr>
          <w:rFonts w:ascii="Times New Roman" w:eastAsia="Times New Roman" w:hAnsi="Times New Roman" w:cs="Times New Roman"/>
          <w:color w:val="000000" w:themeColor="text1"/>
          <w:sz w:val="24"/>
          <w:szCs w:val="24"/>
        </w:rPr>
        <w:t>or build social capital (a “network” indicator)</w:t>
      </w:r>
      <w:r w:rsidR="00782D93" w:rsidRPr="00106C87">
        <w:rPr>
          <w:rFonts w:ascii="Times New Roman" w:eastAsia="Times New Roman" w:hAnsi="Times New Roman" w:cs="Times New Roman"/>
          <w:color w:val="000000" w:themeColor="text1"/>
          <w:sz w:val="24"/>
          <w:szCs w:val="24"/>
        </w:rPr>
        <w:t xml:space="preserve">. </w:t>
      </w:r>
    </w:p>
    <w:p w14:paraId="7F65B390" w14:textId="6F9E8139" w:rsidR="008A160A" w:rsidRPr="00B40B54" w:rsidRDefault="004A49B7" w:rsidP="00B40B54">
      <w:pPr>
        <w:pStyle w:val="Heading3"/>
        <w:spacing w:after="120"/>
      </w:pPr>
      <w:bookmarkStart w:id="23" w:name="_Toc26885721"/>
      <w:r w:rsidRPr="00B40B54">
        <w:lastRenderedPageBreak/>
        <w:t xml:space="preserve">Gaps in </w:t>
      </w:r>
      <w:r w:rsidR="008A160A" w:rsidRPr="00B40B54">
        <w:t>Networks</w:t>
      </w:r>
      <w:bookmarkEnd w:id="23"/>
    </w:p>
    <w:p w14:paraId="79BA12D1" w14:textId="5685D393" w:rsidR="000B003E" w:rsidRDefault="000B003E" w:rsidP="000B003E">
      <w:pPr>
        <w:pStyle w:val="Caption"/>
        <w:keepNext/>
      </w:pPr>
      <w:r>
        <w:t xml:space="preserve">Table </w:t>
      </w:r>
      <w:r w:rsidR="00B40B54">
        <w:rPr>
          <w:noProof/>
        </w:rPr>
        <w:fldChar w:fldCharType="begin"/>
      </w:r>
      <w:r w:rsidR="00B40B54">
        <w:rPr>
          <w:noProof/>
        </w:rPr>
        <w:instrText xml:space="preserve"> SEQ Table \* ARABIC </w:instrText>
      </w:r>
      <w:r w:rsidR="00B40B54">
        <w:rPr>
          <w:noProof/>
        </w:rPr>
        <w:fldChar w:fldCharType="separate"/>
      </w:r>
      <w:r>
        <w:rPr>
          <w:noProof/>
        </w:rPr>
        <w:t>10</w:t>
      </w:r>
      <w:r w:rsidR="00B40B54">
        <w:rPr>
          <w:noProof/>
        </w:rPr>
        <w:fldChar w:fldCharType="end"/>
      </w:r>
      <w:r>
        <w:t>. Gap Analysis: Networks</w:t>
      </w:r>
    </w:p>
    <w:p w14:paraId="29AE63B2" w14:textId="5F71F5E2" w:rsidR="000B003E" w:rsidRPr="00452E3C" w:rsidRDefault="000B003E" w:rsidP="00452E3C">
      <w:pPr>
        <w:spacing w:after="0" w:line="480" w:lineRule="auto"/>
        <w:rPr>
          <w:rFonts w:ascii="Times New Roman" w:eastAsia="Times New Roman" w:hAnsi="Times New Roman" w:cs="Times New Roman"/>
          <w:color w:val="000000" w:themeColor="text1"/>
          <w:sz w:val="24"/>
          <w:szCs w:val="24"/>
        </w:rPr>
      </w:pPr>
      <w:r w:rsidRPr="000B003E">
        <w:rPr>
          <w:rFonts w:ascii="Times New Roman" w:eastAsia="Times New Roman" w:hAnsi="Times New Roman" w:cs="Times New Roman"/>
          <w:noProof/>
          <w:color w:val="000000" w:themeColor="text1"/>
          <w:sz w:val="24"/>
          <w:szCs w:val="24"/>
        </w:rPr>
        <w:drawing>
          <wp:inline distT="0" distB="0" distL="0" distR="0" wp14:anchorId="6FA7B210" wp14:editId="351771B5">
            <wp:extent cx="5943600" cy="2317630"/>
            <wp:effectExtent l="0" t="0" r="0" b="698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317630"/>
                    </a:xfrm>
                    <a:prstGeom prst="rect">
                      <a:avLst/>
                    </a:prstGeom>
                    <a:noFill/>
                    <a:ln>
                      <a:noFill/>
                    </a:ln>
                  </pic:spPr>
                </pic:pic>
              </a:graphicData>
            </a:graphic>
          </wp:inline>
        </w:drawing>
      </w:r>
    </w:p>
    <w:p w14:paraId="5E422A67" w14:textId="02F64CC3" w:rsidR="00AC3C5F" w:rsidRDefault="66872D51" w:rsidP="000B003E">
      <w:pPr>
        <w:spacing w:after="0" w:line="480" w:lineRule="auto"/>
        <w:ind w:firstLine="720"/>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Adaptive governance frameworks recommend a multi-level, nested form of governance. Such a structure permits quick action on the level</w:t>
      </w:r>
      <w:r w:rsidR="00106C87">
        <w:rPr>
          <w:rFonts w:ascii="Times New Roman" w:eastAsia="Times New Roman" w:hAnsi="Times New Roman" w:cs="Times New Roman"/>
          <w:color w:val="000000" w:themeColor="text1"/>
          <w:sz w:val="24"/>
          <w:szCs w:val="24"/>
        </w:rPr>
        <w:t xml:space="preserve"> that is demanded by an emergent</w:t>
      </w:r>
      <w:r w:rsidRPr="66872D51">
        <w:rPr>
          <w:rFonts w:ascii="Times New Roman" w:eastAsia="Times New Roman" w:hAnsi="Times New Roman" w:cs="Times New Roman"/>
          <w:color w:val="000000" w:themeColor="text1"/>
          <w:sz w:val="24"/>
          <w:szCs w:val="24"/>
        </w:rPr>
        <w:t xml:space="preserve"> issue. </w:t>
      </w:r>
      <w:r w:rsidR="00AC3C5F">
        <w:rPr>
          <w:rFonts w:ascii="Times New Roman" w:eastAsia="Times New Roman" w:hAnsi="Times New Roman" w:cs="Times New Roman"/>
          <w:color w:val="000000" w:themeColor="text1"/>
          <w:sz w:val="24"/>
          <w:szCs w:val="24"/>
        </w:rPr>
        <w:t>A polycentric</w:t>
      </w:r>
      <w:r w:rsidRPr="66872D51">
        <w:rPr>
          <w:rFonts w:ascii="Times New Roman" w:eastAsia="Times New Roman" w:hAnsi="Times New Roman" w:cs="Times New Roman"/>
          <w:color w:val="000000" w:themeColor="text1"/>
          <w:sz w:val="24"/>
          <w:szCs w:val="24"/>
        </w:rPr>
        <w:t xml:space="preserve"> structure </w:t>
      </w:r>
      <w:r w:rsidR="00AC3C5F">
        <w:rPr>
          <w:rFonts w:ascii="Times New Roman" w:eastAsia="Times New Roman" w:hAnsi="Times New Roman" w:cs="Times New Roman"/>
          <w:color w:val="000000" w:themeColor="text1"/>
          <w:sz w:val="24"/>
          <w:szCs w:val="24"/>
        </w:rPr>
        <w:t>was noted</w:t>
      </w:r>
      <w:r w:rsidRPr="66872D51">
        <w:rPr>
          <w:rFonts w:ascii="Times New Roman" w:eastAsia="Times New Roman" w:hAnsi="Times New Roman" w:cs="Times New Roman"/>
          <w:color w:val="000000" w:themeColor="text1"/>
          <w:sz w:val="24"/>
          <w:szCs w:val="24"/>
        </w:rPr>
        <w:t xml:space="preserve"> in the Florida Springs Region. The FDEP is a state agency </w:t>
      </w:r>
      <w:r w:rsidR="000B003E">
        <w:rPr>
          <w:rFonts w:ascii="Times New Roman" w:eastAsia="Times New Roman" w:hAnsi="Times New Roman" w:cs="Times New Roman"/>
          <w:color w:val="000000" w:themeColor="text1"/>
          <w:sz w:val="24"/>
          <w:szCs w:val="24"/>
        </w:rPr>
        <w:t>with</w:t>
      </w:r>
      <w:r w:rsidRPr="66872D51">
        <w:rPr>
          <w:rFonts w:ascii="Times New Roman" w:eastAsia="Times New Roman" w:hAnsi="Times New Roman" w:cs="Times New Roman"/>
          <w:color w:val="000000" w:themeColor="text1"/>
          <w:sz w:val="24"/>
          <w:szCs w:val="24"/>
        </w:rPr>
        <w:t xml:space="preserve"> delegated authority to regional entities (WMDs)</w:t>
      </w:r>
      <w:r w:rsidR="000B003E">
        <w:rPr>
          <w:rFonts w:ascii="Times New Roman" w:eastAsia="Times New Roman" w:hAnsi="Times New Roman" w:cs="Times New Roman"/>
          <w:color w:val="000000" w:themeColor="text1"/>
          <w:sz w:val="24"/>
          <w:szCs w:val="24"/>
        </w:rPr>
        <w:t>. Redundancy</w:t>
      </w:r>
      <w:r w:rsidRPr="66872D51">
        <w:rPr>
          <w:rFonts w:ascii="Times New Roman" w:eastAsia="Times New Roman" w:hAnsi="Times New Roman" w:cs="Times New Roman"/>
          <w:color w:val="000000" w:themeColor="text1"/>
          <w:sz w:val="24"/>
          <w:szCs w:val="24"/>
        </w:rPr>
        <w:t xml:space="preserve"> is evident in the</w:t>
      </w:r>
      <w:r w:rsidR="00AC3C5F">
        <w:rPr>
          <w:rFonts w:ascii="Times New Roman" w:eastAsia="Times New Roman" w:hAnsi="Times New Roman" w:cs="Times New Roman"/>
          <w:color w:val="000000" w:themeColor="text1"/>
          <w:sz w:val="24"/>
          <w:szCs w:val="24"/>
        </w:rPr>
        <w:t xml:space="preserve"> NFRWSP</w:t>
      </w:r>
      <w:r w:rsidRPr="66872D51">
        <w:rPr>
          <w:rFonts w:ascii="Times New Roman" w:eastAsia="Times New Roman" w:hAnsi="Times New Roman" w:cs="Times New Roman"/>
          <w:color w:val="000000" w:themeColor="text1"/>
          <w:sz w:val="24"/>
          <w:szCs w:val="24"/>
        </w:rPr>
        <w:t xml:space="preserve">, which is an agreement between </w:t>
      </w:r>
      <w:r w:rsidR="000B003E">
        <w:rPr>
          <w:rFonts w:ascii="Times New Roman" w:eastAsia="Times New Roman" w:hAnsi="Times New Roman" w:cs="Times New Roman"/>
          <w:color w:val="000000" w:themeColor="text1"/>
          <w:sz w:val="24"/>
          <w:szCs w:val="24"/>
        </w:rPr>
        <w:t>the SRWMD and SJRWMD,</w:t>
      </w:r>
      <w:r w:rsidRPr="66872D51">
        <w:rPr>
          <w:rFonts w:ascii="Times New Roman" w:eastAsia="Times New Roman" w:hAnsi="Times New Roman" w:cs="Times New Roman"/>
          <w:color w:val="000000" w:themeColor="text1"/>
          <w:sz w:val="24"/>
          <w:szCs w:val="24"/>
        </w:rPr>
        <w:t xml:space="preserve"> and the FDEP. The nongovernmental </w:t>
      </w:r>
      <w:r w:rsidR="000B003E">
        <w:rPr>
          <w:rFonts w:ascii="Times New Roman" w:eastAsia="Times New Roman" w:hAnsi="Times New Roman" w:cs="Times New Roman"/>
          <w:color w:val="000000" w:themeColor="text1"/>
          <w:sz w:val="24"/>
          <w:szCs w:val="24"/>
        </w:rPr>
        <w:t>organizations</w:t>
      </w:r>
      <w:r w:rsidRPr="66872D51">
        <w:rPr>
          <w:rFonts w:ascii="Times New Roman" w:eastAsia="Times New Roman" w:hAnsi="Times New Roman" w:cs="Times New Roman"/>
          <w:color w:val="000000" w:themeColor="text1"/>
          <w:sz w:val="24"/>
          <w:szCs w:val="24"/>
        </w:rPr>
        <w:t xml:space="preserve"> are organized at the individual spring level and at the focus group level.</w:t>
      </w:r>
      <w:r w:rsidR="00CB2A18">
        <w:rPr>
          <w:rFonts w:ascii="Times New Roman" w:eastAsia="Times New Roman" w:hAnsi="Times New Roman" w:cs="Times New Roman"/>
          <w:color w:val="000000" w:themeColor="text1"/>
          <w:sz w:val="24"/>
          <w:szCs w:val="24"/>
        </w:rPr>
        <w:t xml:space="preserve"> </w:t>
      </w:r>
    </w:p>
    <w:p w14:paraId="642B74D6" w14:textId="720CAE8B" w:rsidR="66872D51" w:rsidRDefault="00CE3A28" w:rsidP="00CB2A18">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Collaboration is evident among some groups working on behalf of the springs. FSC is a coalition; FSI works with the University of Florida’s law students and water institute. However, collaboration between levels of government and the nongovernmental organizations is lacking, as well as collaboration with agriculture, mining, and public water suppliers. </w:t>
      </w:r>
      <w:proofErr w:type="spellStart"/>
      <w:r w:rsidR="66872D51" w:rsidRPr="66872D51">
        <w:rPr>
          <w:rFonts w:ascii="Times New Roman" w:eastAsia="Times New Roman" w:hAnsi="Times New Roman" w:cs="Times New Roman"/>
          <w:color w:val="000000" w:themeColor="text1"/>
          <w:sz w:val="24"/>
          <w:szCs w:val="24"/>
        </w:rPr>
        <w:t>Wondolleck</w:t>
      </w:r>
      <w:proofErr w:type="spellEnd"/>
      <w:r w:rsidR="66872D51" w:rsidRPr="66872D51">
        <w:rPr>
          <w:rFonts w:ascii="Times New Roman" w:eastAsia="Times New Roman" w:hAnsi="Times New Roman" w:cs="Times New Roman"/>
          <w:color w:val="000000" w:themeColor="text1"/>
          <w:sz w:val="24"/>
          <w:szCs w:val="24"/>
        </w:rPr>
        <w:t xml:space="preserve"> and </w:t>
      </w:r>
      <w:proofErr w:type="spellStart"/>
      <w:r w:rsidR="66872D51" w:rsidRPr="66872D51">
        <w:rPr>
          <w:rFonts w:ascii="Times New Roman" w:eastAsia="Times New Roman" w:hAnsi="Times New Roman" w:cs="Times New Roman"/>
          <w:color w:val="000000" w:themeColor="text1"/>
          <w:sz w:val="24"/>
          <w:szCs w:val="24"/>
        </w:rPr>
        <w:t>Yaffee</w:t>
      </w:r>
      <w:proofErr w:type="spellEnd"/>
      <w:r w:rsidR="66872D51" w:rsidRPr="66872D51">
        <w:rPr>
          <w:rFonts w:ascii="Times New Roman" w:eastAsia="Times New Roman" w:hAnsi="Times New Roman" w:cs="Times New Roman"/>
          <w:color w:val="000000" w:themeColor="text1"/>
          <w:sz w:val="24"/>
          <w:szCs w:val="24"/>
        </w:rPr>
        <w:t xml:space="preserve"> (2000, p. </w:t>
      </w:r>
      <w:r w:rsidR="001C5CB3">
        <w:rPr>
          <w:rFonts w:ascii="Times New Roman" w:eastAsia="Times New Roman" w:hAnsi="Times New Roman" w:cs="Times New Roman"/>
          <w:color w:val="000000" w:themeColor="text1"/>
          <w:sz w:val="24"/>
          <w:szCs w:val="24"/>
        </w:rPr>
        <w:t>xvi</w:t>
      </w:r>
      <w:r w:rsidR="00CB2A18">
        <w:rPr>
          <w:rFonts w:ascii="Times New Roman" w:eastAsia="Times New Roman" w:hAnsi="Times New Roman" w:cs="Times New Roman"/>
          <w:color w:val="000000" w:themeColor="text1"/>
          <w:sz w:val="24"/>
          <w:szCs w:val="24"/>
        </w:rPr>
        <w:t xml:space="preserve">) </w:t>
      </w:r>
      <w:r w:rsidR="66872D51" w:rsidRPr="66872D51">
        <w:rPr>
          <w:rFonts w:ascii="Times New Roman" w:eastAsia="Times New Roman" w:hAnsi="Times New Roman" w:cs="Times New Roman"/>
          <w:color w:val="000000" w:themeColor="text1"/>
          <w:sz w:val="24"/>
          <w:szCs w:val="24"/>
        </w:rPr>
        <w:t xml:space="preserve">stress that collaboration is not itself a panacea. Collaboration is the means by which a bridge is put in place to span the divide between competing </w:t>
      </w:r>
      <w:r w:rsidR="00CB2A18">
        <w:rPr>
          <w:rFonts w:ascii="Times New Roman" w:eastAsia="Times New Roman" w:hAnsi="Times New Roman" w:cs="Times New Roman"/>
          <w:color w:val="000000" w:themeColor="text1"/>
          <w:sz w:val="24"/>
          <w:szCs w:val="24"/>
        </w:rPr>
        <w:t>interests that share</w:t>
      </w:r>
      <w:r w:rsidR="66872D51" w:rsidRPr="66872D51">
        <w:rPr>
          <w:rFonts w:ascii="Times New Roman" w:eastAsia="Times New Roman" w:hAnsi="Times New Roman" w:cs="Times New Roman"/>
          <w:color w:val="000000" w:themeColor="text1"/>
          <w:sz w:val="24"/>
          <w:szCs w:val="24"/>
        </w:rPr>
        <w:t xml:space="preserve"> a common goal. </w:t>
      </w:r>
      <w:proofErr w:type="spellStart"/>
      <w:r w:rsidR="006E25A1">
        <w:rPr>
          <w:rFonts w:ascii="Times New Roman" w:eastAsia="Times New Roman" w:hAnsi="Times New Roman" w:cs="Times New Roman"/>
          <w:color w:val="000000" w:themeColor="text1"/>
          <w:sz w:val="24"/>
          <w:szCs w:val="24"/>
        </w:rPr>
        <w:t>Mollinga</w:t>
      </w:r>
      <w:proofErr w:type="spellEnd"/>
      <w:r w:rsidR="006E25A1">
        <w:rPr>
          <w:rFonts w:ascii="Times New Roman" w:eastAsia="Times New Roman" w:hAnsi="Times New Roman" w:cs="Times New Roman"/>
          <w:color w:val="000000" w:themeColor="text1"/>
          <w:sz w:val="24"/>
          <w:szCs w:val="24"/>
        </w:rPr>
        <w:t xml:space="preserve">, </w:t>
      </w:r>
      <w:proofErr w:type="spellStart"/>
      <w:r w:rsidR="006E25A1">
        <w:rPr>
          <w:rFonts w:ascii="Times New Roman" w:eastAsia="Times New Roman" w:hAnsi="Times New Roman" w:cs="Times New Roman"/>
          <w:color w:val="000000" w:themeColor="text1"/>
          <w:sz w:val="24"/>
          <w:szCs w:val="24"/>
        </w:rPr>
        <w:t>Meinzen</w:t>
      </w:r>
      <w:proofErr w:type="spellEnd"/>
      <w:r w:rsidR="006E25A1">
        <w:rPr>
          <w:rFonts w:ascii="Times New Roman" w:eastAsia="Times New Roman" w:hAnsi="Times New Roman" w:cs="Times New Roman"/>
          <w:color w:val="000000" w:themeColor="text1"/>
          <w:sz w:val="24"/>
          <w:szCs w:val="24"/>
        </w:rPr>
        <w:t xml:space="preserve">-Dick, and </w:t>
      </w:r>
      <w:proofErr w:type="spellStart"/>
      <w:r w:rsidR="006E25A1">
        <w:rPr>
          <w:rFonts w:ascii="Times New Roman" w:eastAsia="Times New Roman" w:hAnsi="Times New Roman" w:cs="Times New Roman"/>
          <w:color w:val="000000" w:themeColor="text1"/>
          <w:sz w:val="24"/>
          <w:szCs w:val="24"/>
        </w:rPr>
        <w:t>Merrey</w:t>
      </w:r>
      <w:proofErr w:type="spellEnd"/>
      <w:r w:rsidR="006E25A1">
        <w:rPr>
          <w:rFonts w:ascii="Times New Roman" w:eastAsia="Times New Roman" w:hAnsi="Times New Roman" w:cs="Times New Roman"/>
          <w:color w:val="000000" w:themeColor="text1"/>
          <w:sz w:val="24"/>
          <w:szCs w:val="24"/>
        </w:rPr>
        <w:t xml:space="preserve"> (2007, p. 705) point out that changes in water management are inherently political. </w:t>
      </w:r>
      <w:r w:rsidR="00B4649D">
        <w:rPr>
          <w:rFonts w:ascii="Times New Roman" w:eastAsia="Times New Roman" w:hAnsi="Times New Roman" w:cs="Times New Roman"/>
          <w:color w:val="000000" w:themeColor="text1"/>
          <w:sz w:val="24"/>
          <w:szCs w:val="24"/>
        </w:rPr>
        <w:t xml:space="preserve">There will be winners and losers and some of those seated at the collaborative decision table will have greater power. The authors note that the </w:t>
      </w:r>
      <w:r w:rsidR="00B4649D">
        <w:rPr>
          <w:rFonts w:ascii="Times New Roman" w:eastAsia="Times New Roman" w:hAnsi="Times New Roman" w:cs="Times New Roman"/>
          <w:color w:val="000000" w:themeColor="text1"/>
          <w:sz w:val="24"/>
          <w:szCs w:val="24"/>
        </w:rPr>
        <w:lastRenderedPageBreak/>
        <w:t xml:space="preserve">discussion must be strategically guided to identify the shared objectives and the issues on which coalitions can be created to organize around specific efforts. In other words, the collaboration </w:t>
      </w:r>
      <w:r>
        <w:rPr>
          <w:rFonts w:ascii="Times New Roman" w:eastAsia="Times New Roman" w:hAnsi="Times New Roman" w:cs="Times New Roman"/>
          <w:color w:val="000000" w:themeColor="text1"/>
          <w:sz w:val="24"/>
          <w:szCs w:val="24"/>
        </w:rPr>
        <w:t xml:space="preserve">must be coordinated, and a gap may exist in this element of adaptive governance in the Florida Springs Region. </w:t>
      </w:r>
      <w:r w:rsidR="00B4649D">
        <w:rPr>
          <w:rFonts w:ascii="Times New Roman" w:eastAsia="Times New Roman" w:hAnsi="Times New Roman" w:cs="Times New Roman"/>
          <w:color w:val="000000" w:themeColor="text1"/>
          <w:sz w:val="24"/>
          <w:szCs w:val="24"/>
        </w:rPr>
        <w:t>Cooperation to gain buy-in from potential losers is required to create a governance structure where each institution can play an effective role (</w:t>
      </w:r>
      <w:proofErr w:type="spellStart"/>
      <w:r>
        <w:rPr>
          <w:rFonts w:ascii="Times New Roman" w:eastAsia="Times New Roman" w:hAnsi="Times New Roman" w:cs="Times New Roman"/>
          <w:color w:val="000000" w:themeColor="text1"/>
          <w:sz w:val="24"/>
          <w:szCs w:val="24"/>
        </w:rPr>
        <w:t>Mollinga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Meinzen</w:t>
      </w:r>
      <w:proofErr w:type="spellEnd"/>
      <w:r>
        <w:rPr>
          <w:rFonts w:ascii="Times New Roman" w:eastAsia="Times New Roman" w:hAnsi="Times New Roman" w:cs="Times New Roman"/>
          <w:color w:val="000000" w:themeColor="text1"/>
          <w:sz w:val="24"/>
          <w:szCs w:val="24"/>
        </w:rPr>
        <w:t xml:space="preserve">-Dick, &amp; </w:t>
      </w:r>
      <w:proofErr w:type="spellStart"/>
      <w:r>
        <w:rPr>
          <w:rFonts w:ascii="Times New Roman" w:eastAsia="Times New Roman" w:hAnsi="Times New Roman" w:cs="Times New Roman"/>
          <w:color w:val="000000" w:themeColor="text1"/>
          <w:sz w:val="24"/>
          <w:szCs w:val="24"/>
        </w:rPr>
        <w:t>Merrey</w:t>
      </w:r>
      <w:proofErr w:type="spellEnd"/>
      <w:r>
        <w:rPr>
          <w:rFonts w:ascii="Times New Roman" w:eastAsia="Times New Roman" w:hAnsi="Times New Roman" w:cs="Times New Roman"/>
          <w:color w:val="000000" w:themeColor="text1"/>
          <w:sz w:val="24"/>
          <w:szCs w:val="24"/>
        </w:rPr>
        <w:t xml:space="preserve">, </w:t>
      </w:r>
      <w:r w:rsidR="00B4649D">
        <w:rPr>
          <w:rFonts w:ascii="Times New Roman" w:eastAsia="Times New Roman" w:hAnsi="Times New Roman" w:cs="Times New Roman"/>
          <w:color w:val="000000" w:themeColor="text1"/>
          <w:sz w:val="24"/>
          <w:szCs w:val="24"/>
        </w:rPr>
        <w:t>p. 709).</w:t>
      </w:r>
    </w:p>
    <w:p w14:paraId="5EC2A246" w14:textId="336EDD82" w:rsidR="000F063C" w:rsidRDefault="000F063C" w:rsidP="00CB2A18">
      <w:pPr>
        <w:spacing w:after="0" w:line="480" w:lineRule="auto"/>
        <w:ind w:firstLine="720"/>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Fennell and Plummer (</w:t>
      </w:r>
      <w:r w:rsidR="00B55A79">
        <w:rPr>
          <w:rFonts w:ascii="Times New Roman" w:eastAsia="Times New Roman" w:hAnsi="Times New Roman" w:cs="Times New Roman"/>
          <w:color w:val="000000" w:themeColor="text1"/>
          <w:sz w:val="24"/>
          <w:szCs w:val="24"/>
        </w:rPr>
        <w:t>2010</w:t>
      </w:r>
      <w:r w:rsidRPr="66872D51">
        <w:rPr>
          <w:rFonts w:ascii="Times New Roman" w:eastAsia="Times New Roman" w:hAnsi="Times New Roman" w:cs="Times New Roman"/>
          <w:color w:val="000000" w:themeColor="text1"/>
          <w:sz w:val="24"/>
          <w:szCs w:val="24"/>
        </w:rPr>
        <w:t>, p. 255) note that “social memory” is a factor in developing a robust adaptive capacity in a community. Social learning through a community’s experience with the success of a collaborative effort will enforce further adaptive governance strategies</w:t>
      </w:r>
      <w:r w:rsidR="00CE3A28">
        <w:rPr>
          <w:rFonts w:ascii="Times New Roman" w:eastAsia="Times New Roman" w:hAnsi="Times New Roman" w:cs="Times New Roman"/>
          <w:color w:val="000000" w:themeColor="text1"/>
          <w:sz w:val="24"/>
          <w:szCs w:val="24"/>
        </w:rPr>
        <w:t>. Su</w:t>
      </w:r>
      <w:r w:rsidR="000E710D">
        <w:rPr>
          <w:rFonts w:ascii="Times New Roman" w:eastAsia="Times New Roman" w:hAnsi="Times New Roman" w:cs="Times New Roman"/>
          <w:color w:val="000000" w:themeColor="text1"/>
          <w:sz w:val="24"/>
          <w:szCs w:val="24"/>
        </w:rPr>
        <w:t>ccess</w:t>
      </w:r>
      <w:r w:rsidR="00CE3A28">
        <w:rPr>
          <w:rFonts w:ascii="Times New Roman" w:eastAsia="Times New Roman" w:hAnsi="Times New Roman" w:cs="Times New Roman"/>
          <w:color w:val="000000" w:themeColor="text1"/>
          <w:sz w:val="24"/>
          <w:szCs w:val="24"/>
        </w:rPr>
        <w:t>es in</w:t>
      </w:r>
      <w:r w:rsidR="000E710D">
        <w:rPr>
          <w:rFonts w:ascii="Times New Roman" w:eastAsia="Times New Roman" w:hAnsi="Times New Roman" w:cs="Times New Roman"/>
          <w:color w:val="000000" w:themeColor="text1"/>
          <w:sz w:val="24"/>
          <w:szCs w:val="24"/>
        </w:rPr>
        <w:t xml:space="preserve"> experimenta</w:t>
      </w:r>
      <w:r w:rsidR="00CE3A28">
        <w:rPr>
          <w:rFonts w:ascii="Times New Roman" w:eastAsia="Times New Roman" w:hAnsi="Times New Roman" w:cs="Times New Roman"/>
          <w:color w:val="000000" w:themeColor="text1"/>
          <w:sz w:val="24"/>
          <w:szCs w:val="24"/>
        </w:rPr>
        <w:t>l efforts should be publicized. Innovation should be rewarded</w:t>
      </w:r>
      <w:r w:rsidR="000E710D">
        <w:rPr>
          <w:rFonts w:ascii="Times New Roman" w:eastAsia="Times New Roman" w:hAnsi="Times New Roman" w:cs="Times New Roman"/>
          <w:color w:val="000000" w:themeColor="text1"/>
          <w:sz w:val="24"/>
          <w:szCs w:val="24"/>
        </w:rPr>
        <w:t>.</w:t>
      </w:r>
      <w:r w:rsidR="00B4649D">
        <w:rPr>
          <w:rFonts w:ascii="Times New Roman" w:eastAsia="Times New Roman" w:hAnsi="Times New Roman" w:cs="Times New Roman"/>
          <w:color w:val="000000" w:themeColor="text1"/>
          <w:sz w:val="24"/>
          <w:szCs w:val="24"/>
        </w:rPr>
        <w:t xml:space="preserve"> </w:t>
      </w:r>
    </w:p>
    <w:p w14:paraId="30EEFCA9" w14:textId="4DD90F7A" w:rsidR="00E903D1" w:rsidRPr="00B55A79" w:rsidRDefault="66872D51" w:rsidP="00D3148E">
      <w:pPr>
        <w:pStyle w:val="Heading3"/>
        <w:spacing w:after="120"/>
      </w:pPr>
      <w:bookmarkStart w:id="24" w:name="_Toc26885722"/>
      <w:r w:rsidRPr="00B55A79">
        <w:t>Windows of Opportunity</w:t>
      </w:r>
      <w:bookmarkEnd w:id="24"/>
      <w:r w:rsidR="00E903D1" w:rsidRPr="00B55A79">
        <w:tab/>
      </w:r>
    </w:p>
    <w:p w14:paraId="0ADB55D9" w14:textId="19073E09" w:rsidR="66872D51" w:rsidRDefault="00CE3A28" w:rsidP="00183DE2">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Another</w:t>
      </w:r>
      <w:r w:rsidR="66872D51" w:rsidRPr="66872D51">
        <w:rPr>
          <w:rFonts w:ascii="Times New Roman" w:eastAsia="Times New Roman" w:hAnsi="Times New Roman" w:cs="Times New Roman"/>
          <w:color w:val="000000" w:themeColor="text1"/>
          <w:sz w:val="24"/>
          <w:szCs w:val="24"/>
        </w:rPr>
        <w:t xml:space="preserve"> recurring element in the literature on adaptive governance </w:t>
      </w:r>
      <w:r w:rsidR="000E710D">
        <w:rPr>
          <w:rFonts w:ascii="Times New Roman" w:eastAsia="Times New Roman" w:hAnsi="Times New Roman" w:cs="Times New Roman"/>
          <w:color w:val="000000" w:themeColor="text1"/>
          <w:sz w:val="24"/>
          <w:szCs w:val="24"/>
        </w:rPr>
        <w:t xml:space="preserve">is </w:t>
      </w:r>
      <w:r w:rsidR="00106C87">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exploitation</w:t>
      </w:r>
      <w:r w:rsidR="00106C87">
        <w:rPr>
          <w:rFonts w:ascii="Times New Roman" w:eastAsia="Times New Roman" w:hAnsi="Times New Roman" w:cs="Times New Roman"/>
          <w:color w:val="000000" w:themeColor="text1"/>
          <w:sz w:val="24"/>
          <w:szCs w:val="24"/>
        </w:rPr>
        <w:t xml:space="preserve"> of a window</w:t>
      </w:r>
      <w:r w:rsidR="66872D51" w:rsidRPr="66872D51">
        <w:rPr>
          <w:rFonts w:ascii="Times New Roman" w:eastAsia="Times New Roman" w:hAnsi="Times New Roman" w:cs="Times New Roman"/>
          <w:color w:val="000000" w:themeColor="text1"/>
          <w:sz w:val="24"/>
          <w:szCs w:val="24"/>
        </w:rPr>
        <w:t xml:space="preserve"> of opportunity. </w:t>
      </w:r>
      <w:r w:rsidR="00B55A79">
        <w:rPr>
          <w:rFonts w:ascii="Times New Roman" w:eastAsia="Times New Roman" w:hAnsi="Times New Roman" w:cs="Times New Roman"/>
          <w:color w:val="000000" w:themeColor="text1"/>
          <w:sz w:val="24"/>
          <w:szCs w:val="24"/>
        </w:rPr>
        <w:t>Sharma-Wallace, Velarde, and Wreford</w:t>
      </w:r>
      <w:r w:rsidR="66872D51" w:rsidRPr="66872D51">
        <w:rPr>
          <w:rFonts w:ascii="Times New Roman" w:eastAsia="Times New Roman" w:hAnsi="Times New Roman" w:cs="Times New Roman"/>
          <w:color w:val="000000" w:themeColor="text1"/>
          <w:sz w:val="24"/>
          <w:szCs w:val="24"/>
        </w:rPr>
        <w:t xml:space="preserve"> (</w:t>
      </w:r>
      <w:r w:rsidR="00B55A79">
        <w:rPr>
          <w:rFonts w:ascii="Times New Roman" w:eastAsia="Times New Roman" w:hAnsi="Times New Roman" w:cs="Times New Roman"/>
          <w:color w:val="000000" w:themeColor="text1"/>
          <w:sz w:val="24"/>
          <w:szCs w:val="24"/>
        </w:rPr>
        <w:t>2018</w:t>
      </w:r>
      <w:r w:rsidR="66872D51" w:rsidRPr="66872D51">
        <w:rPr>
          <w:rFonts w:ascii="Times New Roman" w:eastAsia="Times New Roman" w:hAnsi="Times New Roman" w:cs="Times New Roman"/>
          <w:color w:val="000000" w:themeColor="text1"/>
          <w:sz w:val="24"/>
          <w:szCs w:val="24"/>
        </w:rPr>
        <w:t>, p. 181) note that</w:t>
      </w:r>
      <w:r w:rsidR="00183DE2">
        <w:rPr>
          <w:rFonts w:ascii="Times New Roman" w:eastAsia="Times New Roman" w:hAnsi="Times New Roman" w:cs="Times New Roman"/>
          <w:color w:val="000000" w:themeColor="text1"/>
          <w:sz w:val="24"/>
          <w:szCs w:val="24"/>
        </w:rPr>
        <w:t xml:space="preserve"> scholars of adaptive governance </w:t>
      </w:r>
      <w:r>
        <w:rPr>
          <w:rFonts w:ascii="Times New Roman" w:eastAsia="Times New Roman" w:hAnsi="Times New Roman" w:cs="Times New Roman"/>
          <w:color w:val="000000" w:themeColor="text1"/>
          <w:sz w:val="24"/>
          <w:szCs w:val="24"/>
        </w:rPr>
        <w:t>cite</w:t>
      </w:r>
      <w:r w:rsidR="00183DE2">
        <w:rPr>
          <w:rFonts w:ascii="Times New Roman" w:eastAsia="Times New Roman" w:hAnsi="Times New Roman" w:cs="Times New Roman"/>
          <w:color w:val="000000" w:themeColor="text1"/>
          <w:sz w:val="24"/>
          <w:szCs w:val="24"/>
        </w:rPr>
        <w:t xml:space="preserve"> the importance of seizing such a window of opportunity to effect governance transition. However,</w:t>
      </w:r>
      <w:r w:rsidR="66872D51" w:rsidRPr="66872D51">
        <w:rPr>
          <w:rFonts w:ascii="Times New Roman" w:eastAsia="Times New Roman" w:hAnsi="Times New Roman" w:cs="Times New Roman"/>
          <w:color w:val="000000" w:themeColor="text1"/>
          <w:sz w:val="24"/>
          <w:szCs w:val="24"/>
        </w:rPr>
        <w:t xml:space="preserve"> in half of the cases </w:t>
      </w:r>
      <w:r w:rsidR="00183DE2">
        <w:rPr>
          <w:rFonts w:ascii="Times New Roman" w:eastAsia="Times New Roman" w:hAnsi="Times New Roman" w:cs="Times New Roman"/>
          <w:color w:val="000000" w:themeColor="text1"/>
          <w:sz w:val="24"/>
          <w:szCs w:val="24"/>
        </w:rPr>
        <w:t xml:space="preserve">included their study </w:t>
      </w:r>
      <w:r w:rsidR="66872D51" w:rsidRPr="66872D51">
        <w:rPr>
          <w:rFonts w:ascii="Times New Roman" w:eastAsia="Times New Roman" w:hAnsi="Times New Roman" w:cs="Times New Roman"/>
          <w:color w:val="000000" w:themeColor="text1"/>
          <w:sz w:val="24"/>
          <w:szCs w:val="24"/>
        </w:rPr>
        <w:t>where a window of opportunity opened, the governance structure failed.</w:t>
      </w:r>
      <w:r w:rsidR="00183DE2">
        <w:rPr>
          <w:rFonts w:ascii="Times New Roman" w:eastAsia="Times New Roman" w:hAnsi="Times New Roman" w:cs="Times New Roman"/>
          <w:color w:val="000000" w:themeColor="text1"/>
          <w:sz w:val="24"/>
          <w:szCs w:val="24"/>
        </w:rPr>
        <w:t xml:space="preserve"> The researchers found that in these cases the stakeholders were not flexible and adaptive due to inadequate planning and preparation.</w:t>
      </w:r>
      <w:r>
        <w:rPr>
          <w:rFonts w:ascii="Times New Roman" w:eastAsia="Times New Roman" w:hAnsi="Times New Roman" w:cs="Times New Roman"/>
          <w:color w:val="000000" w:themeColor="text1"/>
          <w:sz w:val="24"/>
          <w:szCs w:val="24"/>
        </w:rPr>
        <w:t xml:space="preserve"> A window of opportunity is not by itself sufficient to cause change.</w:t>
      </w:r>
    </w:p>
    <w:p w14:paraId="660AE049" w14:textId="56D2797E" w:rsidR="004979EA" w:rsidRPr="004979EA" w:rsidRDefault="00FA6D85" w:rsidP="004979EA">
      <w:pPr>
        <w:spacing w:after="0" w:line="48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35242">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 xml:space="preserve">window of opportunity has recently presented </w:t>
      </w:r>
      <w:r w:rsidR="00B35242">
        <w:rPr>
          <w:rFonts w:ascii="Times New Roman" w:eastAsia="Times New Roman" w:hAnsi="Times New Roman" w:cs="Times New Roman"/>
          <w:sz w:val="24"/>
          <w:szCs w:val="24"/>
        </w:rPr>
        <w:t xml:space="preserve">itself </w:t>
      </w:r>
      <w:r>
        <w:rPr>
          <w:rFonts w:ascii="Times New Roman" w:eastAsia="Times New Roman" w:hAnsi="Times New Roman" w:cs="Times New Roman"/>
          <w:sz w:val="24"/>
          <w:szCs w:val="24"/>
        </w:rPr>
        <w:t xml:space="preserve">in the SRWMD. </w:t>
      </w:r>
      <w:r w:rsidR="004979EA" w:rsidRPr="004979EA">
        <w:rPr>
          <w:rFonts w:ascii="Times New Roman" w:eastAsia="Times New Roman" w:hAnsi="Times New Roman" w:cs="Times New Roman"/>
          <w:sz w:val="24"/>
          <w:szCs w:val="24"/>
        </w:rPr>
        <w:t xml:space="preserve">Seven Springs Water asked the SRWMD to renew a CUP to withdraw up to 1.152 MGD near the Santa </w:t>
      </w:r>
      <w:r w:rsidR="004979EA" w:rsidRPr="00183DE2">
        <w:rPr>
          <w:rFonts w:ascii="Times New Roman" w:eastAsia="Times New Roman" w:hAnsi="Times New Roman" w:cs="Times New Roman"/>
          <w:sz w:val="24"/>
          <w:szCs w:val="24"/>
        </w:rPr>
        <w:t>Fe River for the new owner’s Nestle water bottling operation (FSC, October 5, 2019, Nestle</w:t>
      </w:r>
      <w:r w:rsidR="00183DE2">
        <w:rPr>
          <w:rFonts w:ascii="Times New Roman" w:eastAsia="Times New Roman" w:hAnsi="Times New Roman" w:cs="Times New Roman"/>
          <w:sz w:val="24"/>
          <w:szCs w:val="24"/>
        </w:rPr>
        <w:t xml:space="preserve"> CUP</w:t>
      </w:r>
      <w:r w:rsidR="004979EA" w:rsidRPr="004979EA">
        <w:rPr>
          <w:rFonts w:ascii="Times New Roman" w:eastAsia="Times New Roman" w:hAnsi="Times New Roman" w:cs="Times New Roman"/>
          <w:sz w:val="24"/>
          <w:szCs w:val="24"/>
        </w:rPr>
        <w:t xml:space="preserve">). The original CUP was issued twenty years ago, prior to the river’s being placed under an MFL </w:t>
      </w:r>
      <w:r>
        <w:rPr>
          <w:rFonts w:ascii="Times New Roman" w:eastAsia="Times New Roman" w:hAnsi="Times New Roman" w:cs="Times New Roman"/>
          <w:sz w:val="24"/>
          <w:szCs w:val="24"/>
        </w:rPr>
        <w:t xml:space="preserve">recovery </w:t>
      </w:r>
      <w:r w:rsidR="004979EA" w:rsidRPr="004979EA">
        <w:rPr>
          <w:rFonts w:ascii="Times New Roman" w:eastAsia="Times New Roman" w:hAnsi="Times New Roman" w:cs="Times New Roman"/>
          <w:sz w:val="24"/>
          <w:szCs w:val="24"/>
        </w:rPr>
        <w:t>strategy and the pr</w:t>
      </w:r>
      <w:r>
        <w:rPr>
          <w:rFonts w:ascii="Times New Roman" w:eastAsia="Times New Roman" w:hAnsi="Times New Roman" w:cs="Times New Roman"/>
          <w:sz w:val="24"/>
          <w:szCs w:val="24"/>
        </w:rPr>
        <w:t>ior permit holder bottled only 3</w:t>
      </w:r>
      <w:r w:rsidR="004979EA" w:rsidRPr="004979EA">
        <w:rPr>
          <w:rFonts w:ascii="Times New Roman" w:eastAsia="Times New Roman" w:hAnsi="Times New Roman" w:cs="Times New Roman"/>
          <w:sz w:val="24"/>
          <w:szCs w:val="24"/>
        </w:rPr>
        <w:t xml:space="preserve">00,000 gallons per day. A board member with Our Santa Fe River, Inc. points out that taxpayers are currently funding springs </w:t>
      </w:r>
      <w:r w:rsidR="004979EA" w:rsidRPr="004979EA">
        <w:rPr>
          <w:rFonts w:ascii="Times New Roman" w:eastAsia="Times New Roman" w:hAnsi="Times New Roman" w:cs="Times New Roman"/>
          <w:sz w:val="24"/>
          <w:szCs w:val="24"/>
        </w:rPr>
        <w:lastRenderedPageBreak/>
        <w:t>restoration and the Nestle bottling operation will further exacerbate the problem</w:t>
      </w:r>
      <w:r>
        <w:rPr>
          <w:rFonts w:ascii="Times New Roman" w:eastAsia="Times New Roman" w:hAnsi="Times New Roman" w:cs="Times New Roman"/>
          <w:sz w:val="24"/>
          <w:szCs w:val="24"/>
        </w:rPr>
        <w:t>. Furthermore, the extraction is not in</w:t>
      </w:r>
      <w:r w:rsidR="004979EA" w:rsidRPr="004979EA">
        <w:rPr>
          <w:rFonts w:ascii="Times New Roman" w:eastAsia="Times New Roman" w:hAnsi="Times New Roman" w:cs="Times New Roman"/>
          <w:sz w:val="24"/>
          <w:szCs w:val="24"/>
        </w:rPr>
        <w:t xml:space="preserve"> the public interest as the bottled water will be sold for private profit. </w:t>
      </w:r>
      <w:r w:rsidR="00B35242">
        <w:rPr>
          <w:rFonts w:ascii="Times New Roman" w:eastAsia="Times New Roman" w:hAnsi="Times New Roman" w:cs="Times New Roman"/>
          <w:sz w:val="24"/>
          <w:szCs w:val="24"/>
        </w:rPr>
        <w:t>The issue has generated worldwide media coverage and garnered local support, increasing public awareness of the impact that water extraction permits have on the health of local springs.</w:t>
      </w:r>
      <w:r w:rsidR="00124905">
        <w:rPr>
          <w:rFonts w:ascii="Times New Roman" w:eastAsia="Times New Roman" w:hAnsi="Times New Roman" w:cs="Times New Roman"/>
          <w:sz w:val="24"/>
          <w:szCs w:val="24"/>
        </w:rPr>
        <w:t xml:space="preserve"> Collaboration can also be increased in situations where there is a shared problem or fear, or a sense of crisis (</w:t>
      </w:r>
      <w:proofErr w:type="spellStart"/>
      <w:r w:rsidR="00124905">
        <w:rPr>
          <w:rFonts w:ascii="Times New Roman" w:eastAsia="Times New Roman" w:hAnsi="Times New Roman" w:cs="Times New Roman"/>
          <w:sz w:val="24"/>
          <w:szCs w:val="24"/>
        </w:rPr>
        <w:t>Wondolleck</w:t>
      </w:r>
      <w:proofErr w:type="spellEnd"/>
      <w:r w:rsidR="00124905">
        <w:rPr>
          <w:rFonts w:ascii="Times New Roman" w:eastAsia="Times New Roman" w:hAnsi="Times New Roman" w:cs="Times New Roman"/>
          <w:sz w:val="24"/>
          <w:szCs w:val="24"/>
        </w:rPr>
        <w:t xml:space="preserve"> &amp; </w:t>
      </w:r>
      <w:proofErr w:type="spellStart"/>
      <w:r w:rsidR="00124905">
        <w:rPr>
          <w:rFonts w:ascii="Times New Roman" w:eastAsia="Times New Roman" w:hAnsi="Times New Roman" w:cs="Times New Roman"/>
          <w:sz w:val="24"/>
          <w:szCs w:val="24"/>
        </w:rPr>
        <w:t>Yaffee</w:t>
      </w:r>
      <w:proofErr w:type="spellEnd"/>
      <w:r w:rsidR="00124905">
        <w:rPr>
          <w:rFonts w:ascii="Times New Roman" w:eastAsia="Times New Roman" w:hAnsi="Times New Roman" w:cs="Times New Roman"/>
          <w:sz w:val="24"/>
          <w:szCs w:val="24"/>
        </w:rPr>
        <w:t>, 2000, pp. 76-77).</w:t>
      </w:r>
    </w:p>
    <w:p w14:paraId="01DFB353" w14:textId="51032EC0" w:rsidR="004979EA" w:rsidRPr="00B35242" w:rsidRDefault="00A957DB" w:rsidP="00B40B54">
      <w:pPr>
        <w:pStyle w:val="Heading2"/>
        <w:spacing w:after="240"/>
      </w:pPr>
      <w:bookmarkStart w:id="25" w:name="_Toc26885723"/>
      <w:r>
        <w:t xml:space="preserve">Governance </w:t>
      </w:r>
      <w:r w:rsidR="00D00C46" w:rsidRPr="00B35242">
        <w:t>Recommendations</w:t>
      </w:r>
      <w:bookmarkEnd w:id="25"/>
    </w:p>
    <w:p w14:paraId="14AAA507" w14:textId="638BCD62" w:rsidR="005E1D74" w:rsidRDefault="006847CB" w:rsidP="00FE6586">
      <w:pPr>
        <w:spacing w:after="0" w:line="480" w:lineRule="auto"/>
        <w:rPr>
          <w:rFonts w:ascii="Times New Roman" w:eastAsia="Times New Roman" w:hAnsi="Times New Roman" w:cs="Times New Roman"/>
          <w:sz w:val="24"/>
          <w:szCs w:val="24"/>
        </w:rPr>
      </w:pPr>
      <w:r w:rsidRPr="006847CB">
        <w:rPr>
          <w:rFonts w:ascii="Times New Roman" w:eastAsia="Times New Roman" w:hAnsi="Times New Roman" w:cs="Times New Roman"/>
          <w:sz w:val="24"/>
          <w:szCs w:val="24"/>
        </w:rPr>
        <w:tab/>
      </w:r>
      <w:r w:rsidR="005E1D74">
        <w:rPr>
          <w:rFonts w:ascii="Times New Roman" w:eastAsia="Times New Roman" w:hAnsi="Times New Roman" w:cs="Times New Roman"/>
          <w:sz w:val="24"/>
          <w:szCs w:val="24"/>
        </w:rPr>
        <w:t xml:space="preserve">The analysis of adaptive governance principles in this case study revealed that the numerous principles are interrelated. For example, feedback </w:t>
      </w:r>
      <w:r w:rsidR="004B5C24">
        <w:rPr>
          <w:rFonts w:ascii="Times New Roman" w:eastAsia="Times New Roman" w:hAnsi="Times New Roman" w:cs="Times New Roman"/>
          <w:sz w:val="24"/>
          <w:szCs w:val="24"/>
        </w:rPr>
        <w:t xml:space="preserve">and experimentation </w:t>
      </w:r>
      <w:r w:rsidR="005E1D74">
        <w:rPr>
          <w:rFonts w:ascii="Times New Roman" w:eastAsia="Times New Roman" w:hAnsi="Times New Roman" w:cs="Times New Roman"/>
          <w:sz w:val="24"/>
          <w:szCs w:val="24"/>
        </w:rPr>
        <w:t xml:space="preserve">beget social memory; </w:t>
      </w:r>
      <w:r w:rsidR="004B5C24">
        <w:rPr>
          <w:rFonts w:ascii="Times New Roman" w:eastAsia="Times New Roman" w:hAnsi="Times New Roman" w:cs="Times New Roman"/>
          <w:sz w:val="24"/>
          <w:szCs w:val="24"/>
        </w:rPr>
        <w:t>being prepared for windows of opportunity (</w:t>
      </w:r>
      <w:r w:rsidR="00124905">
        <w:rPr>
          <w:rFonts w:ascii="Times New Roman" w:eastAsia="Times New Roman" w:hAnsi="Times New Roman" w:cs="Times New Roman"/>
          <w:sz w:val="24"/>
          <w:szCs w:val="24"/>
        </w:rPr>
        <w:t xml:space="preserve">being flexible and </w:t>
      </w:r>
      <w:r w:rsidR="004B5C24">
        <w:rPr>
          <w:rFonts w:ascii="Times New Roman" w:eastAsia="Times New Roman" w:hAnsi="Times New Roman" w:cs="Times New Roman"/>
          <w:sz w:val="24"/>
          <w:szCs w:val="24"/>
        </w:rPr>
        <w:t>adaptive) can lead to collaboration; coordination requires leadership; and so on. Figure 2 is a suggested model of the interdependent variables. The analysis suggests that a full complement of adaptive governance principles needs to be present to provide for a successful implementation.</w:t>
      </w:r>
    </w:p>
    <w:p w14:paraId="5C45773E" w14:textId="77777777" w:rsidR="005E1D74" w:rsidRDefault="005E1D74" w:rsidP="00FE6586">
      <w:pPr>
        <w:spacing w:after="0" w:line="480" w:lineRule="auto"/>
        <w:rPr>
          <w:rFonts w:ascii="Times New Roman" w:eastAsia="Times New Roman" w:hAnsi="Times New Roman" w:cs="Times New Roman"/>
          <w:sz w:val="24"/>
          <w:szCs w:val="24"/>
        </w:rPr>
      </w:pPr>
    </w:p>
    <w:p w14:paraId="5132127B" w14:textId="4499DF8C" w:rsidR="004B5C24" w:rsidRDefault="004B5C24" w:rsidP="004B5C24">
      <w:pPr>
        <w:pStyle w:val="Caption"/>
        <w:keepNext/>
      </w:pPr>
      <w:r>
        <w:lastRenderedPageBreak/>
        <w:t xml:space="preserve">Figure </w:t>
      </w:r>
      <w:r w:rsidR="00B40B54">
        <w:rPr>
          <w:noProof/>
        </w:rPr>
        <w:fldChar w:fldCharType="begin"/>
      </w:r>
      <w:r w:rsidR="00B40B54">
        <w:rPr>
          <w:noProof/>
        </w:rPr>
        <w:instrText xml:space="preserve"> SEQ Figure \* ARABIC </w:instrText>
      </w:r>
      <w:r w:rsidR="00B40B54">
        <w:rPr>
          <w:noProof/>
        </w:rPr>
        <w:fldChar w:fldCharType="separate"/>
      </w:r>
      <w:r>
        <w:rPr>
          <w:noProof/>
        </w:rPr>
        <w:t>2</w:t>
      </w:r>
      <w:r w:rsidR="00B40B54">
        <w:rPr>
          <w:noProof/>
        </w:rPr>
        <w:fldChar w:fldCharType="end"/>
      </w:r>
      <w:r>
        <w:t>. Adaptive Governance Model</w:t>
      </w:r>
    </w:p>
    <w:p w14:paraId="6FFC7876" w14:textId="0BD5AD5D" w:rsidR="005E1D74" w:rsidRDefault="005E1D74" w:rsidP="00FE658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687572" wp14:editId="77647E74">
            <wp:extent cx="5943600" cy="4008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Picture.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14:paraId="4A33802B" w14:textId="77777777" w:rsidR="005E1D74" w:rsidRDefault="005E1D74" w:rsidP="00FE6586">
      <w:pPr>
        <w:spacing w:after="0" w:line="480" w:lineRule="auto"/>
        <w:rPr>
          <w:rFonts w:ascii="Times New Roman" w:eastAsia="Times New Roman" w:hAnsi="Times New Roman" w:cs="Times New Roman"/>
          <w:sz w:val="24"/>
          <w:szCs w:val="24"/>
        </w:rPr>
      </w:pPr>
    </w:p>
    <w:p w14:paraId="1B3391CA" w14:textId="1C7C1E6E" w:rsidR="006847CB" w:rsidRPr="006847CB" w:rsidRDefault="00FE6586" w:rsidP="005E1D7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Gaps identified in the </w:t>
      </w:r>
      <w:r w:rsidR="004B5C24">
        <w:rPr>
          <w:rFonts w:ascii="Times New Roman" w:eastAsia="Times New Roman" w:hAnsi="Times New Roman" w:cs="Times New Roman"/>
          <w:sz w:val="24"/>
          <w:szCs w:val="24"/>
        </w:rPr>
        <w:t>case study of governance in the Florida Springs Region</w:t>
      </w:r>
      <w:r>
        <w:rPr>
          <w:rFonts w:ascii="Times New Roman" w:eastAsia="Times New Roman" w:hAnsi="Times New Roman" w:cs="Times New Roman"/>
          <w:sz w:val="24"/>
          <w:szCs w:val="24"/>
        </w:rPr>
        <w:t xml:space="preserve"> spanned </w:t>
      </w:r>
      <w:r w:rsidR="00124905">
        <w:rPr>
          <w:rFonts w:ascii="Times New Roman" w:eastAsia="Times New Roman" w:hAnsi="Times New Roman" w:cs="Times New Roman"/>
          <w:sz w:val="24"/>
          <w:szCs w:val="24"/>
        </w:rPr>
        <w:t xml:space="preserve">the range of the </w:t>
      </w:r>
      <w:r>
        <w:rPr>
          <w:rFonts w:ascii="Times New Roman" w:eastAsia="Times New Roman" w:hAnsi="Times New Roman" w:cs="Times New Roman"/>
          <w:sz w:val="24"/>
          <w:szCs w:val="24"/>
        </w:rPr>
        <w:t>indicators of adaptive governance. However, examples of current and/or proposed or recommendations actions</w:t>
      </w:r>
      <w:r w:rsidR="00124905">
        <w:rPr>
          <w:rFonts w:ascii="Times New Roman" w:eastAsia="Times New Roman" w:hAnsi="Times New Roman" w:cs="Times New Roman"/>
          <w:sz w:val="24"/>
          <w:szCs w:val="24"/>
        </w:rPr>
        <w:t xml:space="preserve"> are present for most of the indicators</w:t>
      </w:r>
      <w:r>
        <w:rPr>
          <w:rFonts w:ascii="Times New Roman" w:eastAsia="Times New Roman" w:hAnsi="Times New Roman" w:cs="Times New Roman"/>
          <w:sz w:val="24"/>
          <w:szCs w:val="24"/>
        </w:rPr>
        <w:t xml:space="preserve">. </w:t>
      </w:r>
      <w:r w:rsidR="004D7F23">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recommendations to </w:t>
      </w:r>
      <w:r w:rsidR="004B5C24">
        <w:rPr>
          <w:rFonts w:ascii="Times New Roman" w:eastAsia="Times New Roman" w:hAnsi="Times New Roman" w:cs="Times New Roman"/>
          <w:sz w:val="24"/>
          <w:szCs w:val="24"/>
        </w:rPr>
        <w:t>close the gaps</w:t>
      </w:r>
      <w:r>
        <w:rPr>
          <w:rFonts w:ascii="Times New Roman" w:eastAsia="Times New Roman" w:hAnsi="Times New Roman" w:cs="Times New Roman"/>
          <w:sz w:val="24"/>
          <w:szCs w:val="24"/>
        </w:rPr>
        <w:t xml:space="preserve"> efforts are offered. </w:t>
      </w:r>
    </w:p>
    <w:p w14:paraId="247590B4" w14:textId="25207EC8" w:rsidR="00D00C46" w:rsidRPr="00B35242" w:rsidRDefault="004D7F23" w:rsidP="00B40B54">
      <w:pPr>
        <w:pStyle w:val="Heading3"/>
        <w:spacing w:after="120"/>
      </w:pPr>
      <w:bookmarkStart w:id="26" w:name="_Toc26885724"/>
      <w:r w:rsidRPr="00B35242">
        <w:t>Respond to Uncertainty with a Risk-Based Approach</w:t>
      </w:r>
      <w:bookmarkEnd w:id="26"/>
    </w:p>
    <w:p w14:paraId="24378B84" w14:textId="51703ABC" w:rsidR="00B35242" w:rsidRDefault="00FE6586" w:rsidP="00B35242">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Perform a risk assessment to identify all ecological, social, and economic uncertainties to </w:t>
      </w:r>
      <w:r w:rsidR="00124905">
        <w:rPr>
          <w:rFonts w:ascii="Times New Roman" w:eastAsia="Times New Roman" w:hAnsi="Times New Roman" w:cs="Times New Roman"/>
          <w:color w:val="000000" w:themeColor="text1"/>
          <w:sz w:val="24"/>
          <w:szCs w:val="24"/>
        </w:rPr>
        <w:t xml:space="preserve">mold a flexible and prepared </w:t>
      </w:r>
      <w:r w:rsidR="004D7F23">
        <w:rPr>
          <w:rFonts w:ascii="Times New Roman" w:eastAsia="Times New Roman" w:hAnsi="Times New Roman" w:cs="Times New Roman"/>
          <w:color w:val="000000" w:themeColor="text1"/>
          <w:sz w:val="24"/>
          <w:szCs w:val="24"/>
        </w:rPr>
        <w:t>governance structure able</w:t>
      </w:r>
      <w:r>
        <w:rPr>
          <w:rFonts w:ascii="Times New Roman" w:eastAsia="Times New Roman" w:hAnsi="Times New Roman" w:cs="Times New Roman"/>
          <w:color w:val="000000" w:themeColor="text1"/>
          <w:sz w:val="24"/>
          <w:szCs w:val="24"/>
        </w:rPr>
        <w:t xml:space="preserve"> to overcome obstacles and take advantage of opportunities that emerge. </w:t>
      </w:r>
      <w:r w:rsidR="004D7F23" w:rsidRPr="66872D51">
        <w:rPr>
          <w:rFonts w:ascii="Times New Roman" w:eastAsia="Times New Roman" w:hAnsi="Times New Roman" w:cs="Times New Roman"/>
          <w:color w:val="000000" w:themeColor="text1"/>
          <w:sz w:val="24"/>
          <w:szCs w:val="24"/>
        </w:rPr>
        <w:t xml:space="preserve">Adaptive </w:t>
      </w:r>
      <w:r w:rsidR="00B35242">
        <w:rPr>
          <w:rFonts w:ascii="Times New Roman" w:eastAsia="Times New Roman" w:hAnsi="Times New Roman" w:cs="Times New Roman"/>
          <w:color w:val="000000" w:themeColor="text1"/>
          <w:sz w:val="24"/>
          <w:szCs w:val="24"/>
        </w:rPr>
        <w:t>governance</w:t>
      </w:r>
      <w:r w:rsidR="004D7F23" w:rsidRPr="66872D51">
        <w:rPr>
          <w:rFonts w:ascii="Times New Roman" w:eastAsia="Times New Roman" w:hAnsi="Times New Roman" w:cs="Times New Roman"/>
          <w:color w:val="000000" w:themeColor="text1"/>
          <w:sz w:val="24"/>
          <w:szCs w:val="24"/>
        </w:rPr>
        <w:t xml:space="preserve"> theory is reflective of an evolution away from seeking one optimal response in making policy </w:t>
      </w:r>
      <w:r w:rsidR="004D7F23" w:rsidRPr="00B35242">
        <w:rPr>
          <w:rFonts w:ascii="Times New Roman" w:eastAsia="Times New Roman" w:hAnsi="Times New Roman" w:cs="Times New Roman"/>
          <w:color w:val="000000" w:themeColor="text1"/>
          <w:sz w:val="24"/>
          <w:szCs w:val="24"/>
        </w:rPr>
        <w:t>decisions</w:t>
      </w:r>
      <w:r w:rsidR="004D7F23" w:rsidRPr="66872D51">
        <w:rPr>
          <w:rFonts w:ascii="Times New Roman" w:eastAsia="Times New Roman" w:hAnsi="Times New Roman" w:cs="Times New Roman"/>
          <w:color w:val="000000" w:themeColor="text1"/>
          <w:sz w:val="24"/>
          <w:szCs w:val="24"/>
        </w:rPr>
        <w:t xml:space="preserve">. </w:t>
      </w:r>
      <w:r w:rsidR="00B35242" w:rsidRPr="66872D51">
        <w:rPr>
          <w:rFonts w:ascii="Times New Roman" w:eastAsia="Times New Roman" w:hAnsi="Times New Roman" w:cs="Times New Roman"/>
          <w:color w:val="000000" w:themeColor="text1"/>
          <w:sz w:val="24"/>
          <w:szCs w:val="24"/>
        </w:rPr>
        <w:t xml:space="preserve">Ostrom, Janssen, and Anderies (2007, p. 15176) </w:t>
      </w:r>
      <w:r w:rsidR="00B35242">
        <w:rPr>
          <w:rFonts w:ascii="Times New Roman" w:eastAsia="Times New Roman" w:hAnsi="Times New Roman" w:cs="Times New Roman"/>
          <w:color w:val="000000" w:themeColor="text1"/>
          <w:sz w:val="24"/>
          <w:szCs w:val="24"/>
        </w:rPr>
        <w:t>state that</w:t>
      </w:r>
      <w:r w:rsidR="00B35242" w:rsidRPr="66872D51">
        <w:rPr>
          <w:rFonts w:ascii="Times New Roman" w:eastAsia="Times New Roman" w:hAnsi="Times New Roman" w:cs="Times New Roman"/>
          <w:color w:val="000000" w:themeColor="text1"/>
          <w:sz w:val="24"/>
          <w:szCs w:val="24"/>
        </w:rPr>
        <w:t xml:space="preserve"> there is usually no panacea for solving environmental </w:t>
      </w:r>
      <w:r w:rsidR="00B35242" w:rsidRPr="66872D51">
        <w:rPr>
          <w:rFonts w:ascii="Times New Roman" w:eastAsia="Times New Roman" w:hAnsi="Times New Roman" w:cs="Times New Roman"/>
          <w:color w:val="000000" w:themeColor="text1"/>
          <w:sz w:val="24"/>
          <w:szCs w:val="24"/>
        </w:rPr>
        <w:lastRenderedPageBreak/>
        <w:t>problems. Environmental issues are by nature local or regional issues and the solutions will vary depending on many factors. They further state that to “go beyond panaceas” requires diagnosis of the multiple processes that occur in complex, nested social-ecological systems, monitoring the initial solutions, and using learning from applied science such as that used in other scientific disciplines.</w:t>
      </w:r>
      <w:r w:rsidR="00124905">
        <w:rPr>
          <w:rFonts w:ascii="Times New Roman" w:eastAsia="Times New Roman" w:hAnsi="Times New Roman" w:cs="Times New Roman"/>
          <w:color w:val="000000" w:themeColor="text1"/>
          <w:sz w:val="24"/>
          <w:szCs w:val="24"/>
        </w:rPr>
        <w:t xml:space="preserve"> Modeling alternative outcomes based on extensive use of data from a variety of sources should be considered.</w:t>
      </w:r>
    </w:p>
    <w:p w14:paraId="6D6504F6" w14:textId="05627FE6" w:rsidR="00F06F63" w:rsidRDefault="004D7F23" w:rsidP="002D543E">
      <w:pPr>
        <w:spacing w:after="0" w:line="480" w:lineRule="auto"/>
        <w:ind w:firstLine="720"/>
        <w:rPr>
          <w:rFonts w:ascii="Times New Roman" w:eastAsia="Times New Roman" w:hAnsi="Times New Roman" w:cs="Times New Roman"/>
          <w:color w:val="000000" w:themeColor="text1"/>
          <w:sz w:val="24"/>
          <w:szCs w:val="24"/>
        </w:rPr>
      </w:pPr>
      <w:proofErr w:type="spellStart"/>
      <w:r w:rsidRPr="001C5CB3">
        <w:rPr>
          <w:rFonts w:ascii="Times New Roman" w:eastAsia="Times New Roman" w:hAnsi="Times New Roman" w:cs="Times New Roman"/>
          <w:sz w:val="24"/>
          <w:szCs w:val="24"/>
        </w:rPr>
        <w:t>Hassanzadeh</w:t>
      </w:r>
      <w:proofErr w:type="spellEnd"/>
      <w:r w:rsidRPr="001C5CB3">
        <w:rPr>
          <w:rFonts w:ascii="Times New Roman" w:eastAsia="Times New Roman" w:hAnsi="Times New Roman" w:cs="Times New Roman"/>
          <w:sz w:val="24"/>
          <w:szCs w:val="24"/>
        </w:rPr>
        <w:t xml:space="preserve">, </w:t>
      </w:r>
      <w:proofErr w:type="spellStart"/>
      <w:r w:rsidR="00B55A79" w:rsidRPr="001C5CB3">
        <w:rPr>
          <w:rFonts w:ascii="Times New Roman" w:eastAsia="Times New Roman" w:hAnsi="Times New Roman" w:cs="Times New Roman"/>
          <w:sz w:val="24"/>
          <w:szCs w:val="24"/>
        </w:rPr>
        <w:t>Elshorbagy</w:t>
      </w:r>
      <w:proofErr w:type="spellEnd"/>
      <w:r w:rsidR="00B55A79" w:rsidRPr="001C5CB3">
        <w:rPr>
          <w:rFonts w:ascii="Times New Roman" w:eastAsia="Times New Roman" w:hAnsi="Times New Roman" w:cs="Times New Roman"/>
          <w:sz w:val="24"/>
          <w:szCs w:val="24"/>
        </w:rPr>
        <w:t xml:space="preserve">, </w:t>
      </w:r>
      <w:proofErr w:type="spellStart"/>
      <w:r w:rsidR="00B55A79" w:rsidRPr="001C5CB3">
        <w:rPr>
          <w:rFonts w:ascii="Times New Roman" w:eastAsia="Times New Roman" w:hAnsi="Times New Roman" w:cs="Times New Roman"/>
          <w:sz w:val="24"/>
          <w:szCs w:val="24"/>
        </w:rPr>
        <w:t>Wheater</w:t>
      </w:r>
      <w:proofErr w:type="spellEnd"/>
      <w:r w:rsidR="00B55A79" w:rsidRPr="001C5CB3">
        <w:rPr>
          <w:rFonts w:ascii="Times New Roman" w:eastAsia="Times New Roman" w:hAnsi="Times New Roman" w:cs="Times New Roman"/>
          <w:sz w:val="24"/>
          <w:szCs w:val="24"/>
        </w:rPr>
        <w:t>, and Gober</w:t>
      </w:r>
      <w:r w:rsidRPr="001C5CB3">
        <w:rPr>
          <w:rFonts w:ascii="Times New Roman" w:eastAsia="Times New Roman" w:hAnsi="Times New Roman" w:cs="Times New Roman"/>
          <w:sz w:val="24"/>
          <w:szCs w:val="24"/>
        </w:rPr>
        <w:t xml:space="preserve"> </w:t>
      </w:r>
      <w:r w:rsidRPr="66872D51">
        <w:rPr>
          <w:rFonts w:ascii="Times New Roman" w:eastAsia="Times New Roman" w:hAnsi="Times New Roman" w:cs="Times New Roman"/>
          <w:color w:val="000000" w:themeColor="text1"/>
          <w:sz w:val="24"/>
          <w:szCs w:val="24"/>
        </w:rPr>
        <w:t>(2016, p. 291) used a water resource model to project water availability by simulating changing conditions under five different policy options. Results of their study of the water resource system in the Saskatchewan River Basin in western Canada revealed that no single policy provided the optimal option for water resource management</w:t>
      </w:r>
      <w:r w:rsidR="00213226">
        <w:rPr>
          <w:rFonts w:ascii="Times New Roman" w:eastAsia="Times New Roman" w:hAnsi="Times New Roman" w:cs="Times New Roman"/>
          <w:color w:val="000000" w:themeColor="text1"/>
          <w:sz w:val="24"/>
          <w:szCs w:val="24"/>
        </w:rPr>
        <w:t xml:space="preserve"> for all stakeholders</w:t>
      </w:r>
      <w:r w:rsidRPr="66872D51">
        <w:rPr>
          <w:rFonts w:ascii="Times New Roman" w:eastAsia="Times New Roman" w:hAnsi="Times New Roman" w:cs="Times New Roman"/>
          <w:color w:val="000000" w:themeColor="text1"/>
          <w:sz w:val="24"/>
          <w:szCs w:val="24"/>
        </w:rPr>
        <w:t xml:space="preserve"> under</w:t>
      </w:r>
      <w:r w:rsidR="001C5CB3">
        <w:rPr>
          <w:rFonts w:ascii="Times New Roman" w:eastAsia="Times New Roman" w:hAnsi="Times New Roman" w:cs="Times New Roman"/>
          <w:color w:val="000000" w:themeColor="text1"/>
          <w:sz w:val="24"/>
          <w:szCs w:val="24"/>
        </w:rPr>
        <w:t xml:space="preserve"> every condition tested</w:t>
      </w:r>
      <w:r w:rsidRPr="66872D51">
        <w:rPr>
          <w:rFonts w:ascii="Times New Roman" w:eastAsia="Times New Roman" w:hAnsi="Times New Roman" w:cs="Times New Roman"/>
          <w:color w:val="000000" w:themeColor="text1"/>
          <w:sz w:val="24"/>
          <w:szCs w:val="24"/>
        </w:rPr>
        <w:t xml:space="preserve">. The study suggests that using a risk-based framework </w:t>
      </w:r>
      <w:r w:rsidR="00213226">
        <w:rPr>
          <w:rFonts w:ascii="Times New Roman" w:eastAsia="Times New Roman" w:hAnsi="Times New Roman" w:cs="Times New Roman"/>
          <w:color w:val="000000" w:themeColor="text1"/>
          <w:sz w:val="24"/>
          <w:szCs w:val="24"/>
        </w:rPr>
        <w:t>and a model that incorporates the probability of outcomes</w:t>
      </w:r>
      <w:r w:rsidRPr="66872D51">
        <w:rPr>
          <w:rFonts w:ascii="Times New Roman" w:eastAsia="Times New Roman" w:hAnsi="Times New Roman" w:cs="Times New Roman"/>
          <w:color w:val="000000" w:themeColor="text1"/>
          <w:sz w:val="24"/>
          <w:szCs w:val="24"/>
        </w:rPr>
        <w:t xml:space="preserve"> under various policy options can provide valuable insight to prepare a governance structure able to respond most effectively to uncertain and changing conditions. Using such a model would allow for better computation of tradeoffs based on empirical data. </w:t>
      </w:r>
    </w:p>
    <w:p w14:paraId="6F21314E" w14:textId="6E5990BF" w:rsidR="00F11F83" w:rsidRDefault="00AF2BC0" w:rsidP="00B40B54">
      <w:pPr>
        <w:pStyle w:val="Heading3"/>
        <w:spacing w:after="120"/>
        <w:rPr>
          <w:rFonts w:eastAsia="Times New Roman"/>
        </w:rPr>
      </w:pPr>
      <w:bookmarkStart w:id="27" w:name="_Toc26885725"/>
      <w:r>
        <w:rPr>
          <w:rFonts w:eastAsia="Times New Roman"/>
        </w:rPr>
        <w:t>Engage Conveners to F</w:t>
      </w:r>
      <w:r w:rsidR="00F66EB7">
        <w:rPr>
          <w:rFonts w:eastAsia="Times New Roman"/>
        </w:rPr>
        <w:t xml:space="preserve">acilitate </w:t>
      </w:r>
      <w:r>
        <w:rPr>
          <w:rFonts w:eastAsia="Times New Roman"/>
        </w:rPr>
        <w:t>C</w:t>
      </w:r>
      <w:r w:rsidR="00812F87">
        <w:rPr>
          <w:rFonts w:eastAsia="Times New Roman"/>
        </w:rPr>
        <w:t>onsensus-</w:t>
      </w:r>
      <w:r>
        <w:rPr>
          <w:rFonts w:eastAsia="Times New Roman"/>
        </w:rPr>
        <w:t>B</w:t>
      </w:r>
      <w:r w:rsidR="00812F87">
        <w:rPr>
          <w:rFonts w:eastAsia="Times New Roman"/>
        </w:rPr>
        <w:t>uilding</w:t>
      </w:r>
      <w:bookmarkEnd w:id="27"/>
    </w:p>
    <w:p w14:paraId="00D02702" w14:textId="0E23D394" w:rsidR="009C5A12" w:rsidRDefault="00F06F63" w:rsidP="003300A0">
      <w:pPr>
        <w:spacing w:after="0" w:line="480" w:lineRule="auto"/>
        <w:ind w:firstLine="720"/>
        <w:rPr>
          <w:rFonts w:ascii="Times New Roman" w:eastAsia="Times New Roman" w:hAnsi="Times New Roman" w:cs="Times New Roman"/>
          <w:color w:val="000000" w:themeColor="text1"/>
          <w:sz w:val="24"/>
          <w:szCs w:val="24"/>
        </w:rPr>
      </w:pPr>
      <w:r w:rsidRPr="66872D51">
        <w:rPr>
          <w:rFonts w:ascii="Times New Roman" w:eastAsia="Times New Roman" w:hAnsi="Times New Roman" w:cs="Times New Roman"/>
          <w:color w:val="000000" w:themeColor="text1"/>
          <w:sz w:val="24"/>
          <w:szCs w:val="24"/>
        </w:rPr>
        <w:t>Scholz and Stiftel (</w:t>
      </w:r>
      <w:r w:rsidR="002D543E">
        <w:rPr>
          <w:rFonts w:ascii="Times New Roman" w:eastAsia="Times New Roman" w:hAnsi="Times New Roman" w:cs="Times New Roman"/>
          <w:color w:val="000000" w:themeColor="text1"/>
          <w:sz w:val="24"/>
          <w:szCs w:val="24"/>
        </w:rPr>
        <w:t>2005</w:t>
      </w:r>
      <w:r w:rsidRPr="66872D51">
        <w:rPr>
          <w:rFonts w:ascii="Times New Roman" w:eastAsia="Times New Roman" w:hAnsi="Times New Roman" w:cs="Times New Roman"/>
          <w:color w:val="000000" w:themeColor="text1"/>
          <w:sz w:val="24"/>
          <w:szCs w:val="24"/>
        </w:rPr>
        <w:t xml:space="preserve">, pp. 5-6) list </w:t>
      </w:r>
      <w:r>
        <w:rPr>
          <w:rFonts w:ascii="Times New Roman" w:eastAsia="Times New Roman" w:hAnsi="Times New Roman" w:cs="Times New Roman"/>
          <w:color w:val="000000" w:themeColor="text1"/>
          <w:sz w:val="24"/>
          <w:szCs w:val="24"/>
        </w:rPr>
        <w:t xml:space="preserve">as one of </w:t>
      </w:r>
      <w:r w:rsidRPr="002D543E">
        <w:rPr>
          <w:rFonts w:ascii="Times New Roman" w:eastAsia="Times New Roman" w:hAnsi="Times New Roman" w:cs="Times New Roman"/>
          <w:sz w:val="24"/>
          <w:szCs w:val="24"/>
        </w:rPr>
        <w:t xml:space="preserve">five </w:t>
      </w:r>
      <w:r w:rsidRPr="66872D51">
        <w:rPr>
          <w:rFonts w:ascii="Times New Roman" w:eastAsia="Times New Roman" w:hAnsi="Times New Roman" w:cs="Times New Roman"/>
          <w:color w:val="000000" w:themeColor="text1"/>
          <w:sz w:val="24"/>
          <w:szCs w:val="24"/>
        </w:rPr>
        <w:t xml:space="preserve">challenges to adaptive governance </w:t>
      </w:r>
      <w:r>
        <w:rPr>
          <w:rFonts w:ascii="Times New Roman" w:eastAsia="Times New Roman" w:hAnsi="Times New Roman" w:cs="Times New Roman"/>
          <w:color w:val="000000" w:themeColor="text1"/>
          <w:sz w:val="24"/>
          <w:szCs w:val="24"/>
        </w:rPr>
        <w:t xml:space="preserve">the “challenge of deliberative process design,” which is the challenge in seeking and including a large number of participants and incorporating their input into the strategy. </w:t>
      </w:r>
      <w:r w:rsidR="00F11F83">
        <w:rPr>
          <w:rFonts w:ascii="Times New Roman" w:eastAsia="Times New Roman" w:hAnsi="Times New Roman" w:cs="Times New Roman"/>
          <w:color w:val="000000" w:themeColor="text1"/>
          <w:sz w:val="24"/>
          <w:szCs w:val="24"/>
        </w:rPr>
        <w:t>In social-ecological “wicked problems” where each party’s ideal solution cannot be achieved,</w:t>
      </w:r>
      <w:r w:rsidR="009F3095">
        <w:rPr>
          <w:rFonts w:ascii="Times New Roman" w:eastAsia="Times New Roman" w:hAnsi="Times New Roman" w:cs="Times New Roman"/>
          <w:color w:val="000000" w:themeColor="text1"/>
          <w:sz w:val="24"/>
          <w:szCs w:val="24"/>
        </w:rPr>
        <w:t xml:space="preserve"> </w:t>
      </w:r>
      <w:r w:rsidR="00F11F83">
        <w:rPr>
          <w:rFonts w:ascii="Times New Roman" w:eastAsia="Times New Roman" w:hAnsi="Times New Roman" w:cs="Times New Roman"/>
          <w:color w:val="000000" w:themeColor="text1"/>
          <w:sz w:val="24"/>
          <w:szCs w:val="24"/>
        </w:rPr>
        <w:t xml:space="preserve">cooperation by those with competing interests must be achieved. Trade-offs will be required to gain buy-in from the diverse stakeholders. Coordination </w:t>
      </w:r>
      <w:r>
        <w:rPr>
          <w:rFonts w:ascii="Times New Roman" w:eastAsia="Times New Roman" w:hAnsi="Times New Roman" w:cs="Times New Roman"/>
          <w:color w:val="000000" w:themeColor="text1"/>
          <w:sz w:val="24"/>
          <w:szCs w:val="24"/>
        </w:rPr>
        <w:t xml:space="preserve">and leadership </w:t>
      </w:r>
      <w:r w:rsidR="003300A0">
        <w:rPr>
          <w:rFonts w:ascii="Times New Roman" w:eastAsia="Times New Roman" w:hAnsi="Times New Roman" w:cs="Times New Roman"/>
          <w:color w:val="000000" w:themeColor="text1"/>
          <w:sz w:val="24"/>
          <w:szCs w:val="24"/>
        </w:rPr>
        <w:t xml:space="preserve">is </w:t>
      </w:r>
      <w:r>
        <w:rPr>
          <w:rFonts w:ascii="Times New Roman" w:eastAsia="Times New Roman" w:hAnsi="Times New Roman" w:cs="Times New Roman"/>
          <w:color w:val="000000" w:themeColor="text1"/>
          <w:sz w:val="24"/>
          <w:szCs w:val="24"/>
        </w:rPr>
        <w:t>mandatory</w:t>
      </w:r>
      <w:r w:rsidR="003300A0">
        <w:rPr>
          <w:rFonts w:ascii="Times New Roman" w:eastAsia="Times New Roman" w:hAnsi="Times New Roman" w:cs="Times New Roman"/>
          <w:color w:val="000000" w:themeColor="text1"/>
          <w:sz w:val="24"/>
          <w:szCs w:val="24"/>
        </w:rPr>
        <w:t xml:space="preserve"> </w:t>
      </w:r>
      <w:r w:rsidR="00F11F83">
        <w:rPr>
          <w:rFonts w:ascii="Times New Roman" w:eastAsia="Times New Roman" w:hAnsi="Times New Roman" w:cs="Times New Roman"/>
          <w:color w:val="000000" w:themeColor="text1"/>
          <w:sz w:val="24"/>
          <w:szCs w:val="24"/>
        </w:rPr>
        <w:t>to develop and present options and to bring diverse ent</w:t>
      </w:r>
      <w:r w:rsidR="00812F87">
        <w:rPr>
          <w:rFonts w:ascii="Times New Roman" w:eastAsia="Times New Roman" w:hAnsi="Times New Roman" w:cs="Times New Roman"/>
          <w:color w:val="000000" w:themeColor="text1"/>
          <w:sz w:val="24"/>
          <w:szCs w:val="24"/>
        </w:rPr>
        <w:t>ities to agreement to evolve from t</w:t>
      </w:r>
      <w:r w:rsidR="00F11F83">
        <w:rPr>
          <w:rFonts w:ascii="Times New Roman" w:eastAsia="Times New Roman" w:hAnsi="Times New Roman" w:cs="Times New Roman"/>
          <w:color w:val="000000" w:themeColor="text1"/>
          <w:sz w:val="24"/>
          <w:szCs w:val="24"/>
        </w:rPr>
        <w:t xml:space="preserve">he </w:t>
      </w:r>
      <w:r>
        <w:rPr>
          <w:rFonts w:ascii="Times New Roman" w:eastAsia="Times New Roman" w:hAnsi="Times New Roman" w:cs="Times New Roman"/>
          <w:color w:val="000000" w:themeColor="text1"/>
          <w:sz w:val="24"/>
          <w:szCs w:val="24"/>
        </w:rPr>
        <w:t>current</w:t>
      </w:r>
      <w:r w:rsidR="00F11F83">
        <w:rPr>
          <w:rFonts w:ascii="Times New Roman" w:eastAsia="Times New Roman" w:hAnsi="Times New Roman" w:cs="Times New Roman"/>
          <w:color w:val="000000" w:themeColor="text1"/>
          <w:sz w:val="24"/>
          <w:szCs w:val="24"/>
        </w:rPr>
        <w:t xml:space="preserve"> remedy for dispute resolution</w:t>
      </w:r>
      <w:r w:rsidR="00812F87">
        <w:rPr>
          <w:rFonts w:ascii="Times New Roman" w:eastAsia="Times New Roman" w:hAnsi="Times New Roman" w:cs="Times New Roman"/>
          <w:color w:val="000000" w:themeColor="text1"/>
          <w:sz w:val="24"/>
          <w:szCs w:val="24"/>
        </w:rPr>
        <w:t>, which</w:t>
      </w:r>
      <w:r w:rsidR="00F11F83">
        <w:rPr>
          <w:rFonts w:ascii="Times New Roman" w:eastAsia="Times New Roman" w:hAnsi="Times New Roman" w:cs="Times New Roman"/>
          <w:color w:val="000000" w:themeColor="text1"/>
          <w:sz w:val="24"/>
          <w:szCs w:val="24"/>
        </w:rPr>
        <w:t xml:space="preserve"> is through legal challenge.</w:t>
      </w:r>
      <w:r w:rsidR="00812F87">
        <w:rPr>
          <w:rFonts w:ascii="Times New Roman" w:eastAsia="Times New Roman" w:hAnsi="Times New Roman" w:cs="Times New Roman"/>
          <w:color w:val="000000" w:themeColor="text1"/>
          <w:sz w:val="24"/>
          <w:szCs w:val="24"/>
        </w:rPr>
        <w:t xml:space="preserve"> </w:t>
      </w:r>
    </w:p>
    <w:p w14:paraId="3DEC120B" w14:textId="77777777" w:rsidR="009C5A12" w:rsidRDefault="009C5A12" w:rsidP="00F06F63">
      <w:pPr>
        <w:spacing w:after="0" w:line="480" w:lineRule="auto"/>
        <w:ind w:firstLine="720"/>
        <w:rPr>
          <w:rFonts w:ascii="Times New Roman" w:eastAsia="Times New Roman" w:hAnsi="Times New Roman" w:cs="Times New Roman"/>
          <w:color w:val="000000" w:themeColor="text1"/>
          <w:sz w:val="24"/>
          <w:szCs w:val="24"/>
        </w:rPr>
      </w:pPr>
      <w:r w:rsidRPr="002D543E">
        <w:rPr>
          <w:rFonts w:ascii="Times New Roman" w:eastAsia="Times New Roman" w:hAnsi="Times New Roman" w:cs="Times New Roman"/>
          <w:sz w:val="24"/>
          <w:szCs w:val="24"/>
        </w:rPr>
        <w:lastRenderedPageBreak/>
        <w:t xml:space="preserve">Fuller (2009) </w:t>
      </w:r>
      <w:r>
        <w:rPr>
          <w:rFonts w:ascii="Times New Roman" w:eastAsia="Times New Roman" w:hAnsi="Times New Roman" w:cs="Times New Roman"/>
          <w:color w:val="000000" w:themeColor="text1"/>
          <w:sz w:val="24"/>
          <w:szCs w:val="24"/>
        </w:rPr>
        <w:t xml:space="preserve">compared two collaborative processes that attempted to build consensus between agriculture and environmentalists on issues of agricultural water use. One effort succeeded and the other failed. Fuller (p. 663) notes that the successful process led to “significant innovation and surprising risk taking by all sides.” Fuller attributes the success of that process to several factors beyond the scope of this analysis. However, the study highlights the level of skill and strategy needed to gain consensus where there are seemingly irreconcilable differences. </w:t>
      </w:r>
    </w:p>
    <w:p w14:paraId="04DEB70D" w14:textId="09C82E8A" w:rsidR="00F11F83" w:rsidRDefault="00812F87" w:rsidP="003300A0">
      <w:pPr>
        <w:spacing w:after="0" w:line="480" w:lineRule="auto"/>
        <w:ind w:firstLine="720"/>
        <w:rPr>
          <w:rFonts w:ascii="Times New Roman" w:eastAsia="Times New Roman" w:hAnsi="Times New Roman" w:cs="Times New Roman"/>
          <w:color w:val="000000" w:themeColor="text1"/>
          <w:sz w:val="24"/>
          <w:szCs w:val="24"/>
        </w:rPr>
      </w:pPr>
      <w:r w:rsidRPr="009A45B8">
        <w:rPr>
          <w:rFonts w:ascii="Times New Roman" w:eastAsia="Times New Roman" w:hAnsi="Times New Roman" w:cs="Times New Roman"/>
          <w:sz w:val="24"/>
          <w:szCs w:val="24"/>
        </w:rPr>
        <w:t>Oregon Solutions</w:t>
      </w:r>
      <w:r w:rsidR="009A45B8" w:rsidRPr="009A45B8">
        <w:rPr>
          <w:rFonts w:ascii="Times New Roman" w:eastAsia="Times New Roman" w:hAnsi="Times New Roman" w:cs="Times New Roman"/>
          <w:sz w:val="24"/>
          <w:szCs w:val="24"/>
        </w:rPr>
        <w:t xml:space="preserve"> (About Oregon Solutions)</w:t>
      </w:r>
      <w:r w:rsidRPr="009A45B8">
        <w:rPr>
          <w:rFonts w:ascii="Times New Roman" w:eastAsia="Times New Roman" w:hAnsi="Times New Roman" w:cs="Times New Roman"/>
          <w:sz w:val="24"/>
          <w:szCs w:val="24"/>
        </w:rPr>
        <w:t xml:space="preserve">, </w:t>
      </w:r>
      <w:r w:rsidR="00F03D98" w:rsidRPr="009A45B8">
        <w:rPr>
          <w:rFonts w:ascii="Times New Roman" w:eastAsia="Times New Roman" w:hAnsi="Times New Roman" w:cs="Times New Roman"/>
          <w:sz w:val="24"/>
          <w:szCs w:val="24"/>
        </w:rPr>
        <w:t xml:space="preserve">associated with the National Policy Consensus Center in the College of Urban and Public Affairs’ Hatfield School of Government at </w:t>
      </w:r>
      <w:r w:rsidR="00F03D98" w:rsidRPr="00F03D98">
        <w:rPr>
          <w:rFonts w:ascii="Times New Roman" w:eastAsia="Times New Roman" w:hAnsi="Times New Roman" w:cs="Times New Roman"/>
          <w:color w:val="000000" w:themeColor="text1"/>
          <w:sz w:val="24"/>
          <w:szCs w:val="24"/>
        </w:rPr>
        <w:t>Portland State University</w:t>
      </w:r>
      <w:r>
        <w:rPr>
          <w:rFonts w:ascii="Times New Roman" w:eastAsia="Times New Roman" w:hAnsi="Times New Roman" w:cs="Times New Roman"/>
          <w:color w:val="000000" w:themeColor="text1"/>
          <w:sz w:val="24"/>
          <w:szCs w:val="24"/>
        </w:rPr>
        <w:t xml:space="preserve">, refers to </w:t>
      </w:r>
      <w:r w:rsidR="00F03D98">
        <w:rPr>
          <w:rFonts w:ascii="Times New Roman" w:eastAsia="Times New Roman" w:hAnsi="Times New Roman" w:cs="Times New Roman"/>
          <w:color w:val="000000" w:themeColor="text1"/>
          <w:sz w:val="24"/>
          <w:szCs w:val="24"/>
        </w:rPr>
        <w:t>such a system and process of consensus-building as “collaborative governance.” Oregon Solutions</w:t>
      </w:r>
      <w:r w:rsidR="00F03D98">
        <w:rPr>
          <w:rFonts w:ascii="Segoe UI" w:hAnsi="Segoe UI" w:cs="Segoe UI"/>
          <w:color w:val="3A3A3A"/>
          <w:sz w:val="27"/>
          <w:szCs w:val="27"/>
          <w:shd w:val="clear" w:color="auto" w:fill="FFFFFF"/>
        </w:rPr>
        <w:t xml:space="preserve"> </w:t>
      </w:r>
      <w:r w:rsidR="00F03D98">
        <w:rPr>
          <w:rFonts w:ascii="Times New Roman" w:eastAsia="Times New Roman" w:hAnsi="Times New Roman" w:cs="Times New Roman"/>
          <w:color w:val="000000" w:themeColor="text1"/>
          <w:sz w:val="24"/>
          <w:szCs w:val="24"/>
        </w:rPr>
        <w:t>provides a neutral forum, a “convener,” leverage to access resources, accountability, and experienced staff to work on projects that address economic, community, and environmental objectives.</w:t>
      </w:r>
      <w:r w:rsidR="009C5A12">
        <w:rPr>
          <w:rFonts w:ascii="Times New Roman" w:eastAsia="Times New Roman" w:hAnsi="Times New Roman" w:cs="Times New Roman"/>
          <w:color w:val="000000" w:themeColor="text1"/>
          <w:sz w:val="24"/>
          <w:szCs w:val="24"/>
        </w:rPr>
        <w:t xml:space="preserve"> </w:t>
      </w:r>
      <w:r w:rsidR="00162977">
        <w:rPr>
          <w:rFonts w:ascii="Times New Roman" w:eastAsia="Times New Roman" w:hAnsi="Times New Roman" w:cs="Times New Roman"/>
          <w:color w:val="000000" w:themeColor="text1"/>
          <w:sz w:val="24"/>
          <w:szCs w:val="24"/>
        </w:rPr>
        <w:t xml:space="preserve">Oregon Solutions provided </w:t>
      </w:r>
      <w:r w:rsidR="009A45B8">
        <w:rPr>
          <w:rFonts w:ascii="Times New Roman" w:eastAsia="Times New Roman" w:hAnsi="Times New Roman" w:cs="Times New Roman"/>
          <w:color w:val="000000" w:themeColor="text1"/>
          <w:sz w:val="24"/>
          <w:szCs w:val="24"/>
        </w:rPr>
        <w:t>a co-</w:t>
      </w:r>
      <w:r w:rsidR="00162977">
        <w:rPr>
          <w:rFonts w:ascii="Times New Roman" w:eastAsia="Times New Roman" w:hAnsi="Times New Roman" w:cs="Times New Roman"/>
          <w:color w:val="000000" w:themeColor="text1"/>
          <w:sz w:val="24"/>
          <w:szCs w:val="24"/>
        </w:rPr>
        <w:t xml:space="preserve">convener to mediate and </w:t>
      </w:r>
      <w:r w:rsidR="009A45B8">
        <w:rPr>
          <w:rFonts w:ascii="Times New Roman" w:eastAsia="Times New Roman" w:hAnsi="Times New Roman" w:cs="Times New Roman"/>
          <w:color w:val="000000" w:themeColor="text1"/>
          <w:sz w:val="24"/>
          <w:szCs w:val="24"/>
        </w:rPr>
        <w:t>establish</w:t>
      </w:r>
      <w:r w:rsidR="00162977">
        <w:rPr>
          <w:rFonts w:ascii="Times New Roman" w:eastAsia="Times New Roman" w:hAnsi="Times New Roman" w:cs="Times New Roman"/>
          <w:color w:val="000000" w:themeColor="text1"/>
          <w:sz w:val="24"/>
          <w:szCs w:val="24"/>
        </w:rPr>
        <w:t xml:space="preserve"> </w:t>
      </w:r>
      <w:r w:rsidR="009A45B8">
        <w:rPr>
          <w:rFonts w:ascii="Times New Roman" w:eastAsia="Times New Roman" w:hAnsi="Times New Roman" w:cs="Times New Roman"/>
          <w:color w:val="000000" w:themeColor="text1"/>
          <w:sz w:val="24"/>
          <w:szCs w:val="24"/>
        </w:rPr>
        <w:t>the Columbia River-Umatilla Solutions Task Force to</w:t>
      </w:r>
      <w:r w:rsidR="00162977">
        <w:rPr>
          <w:rFonts w:ascii="Times New Roman" w:eastAsia="Times New Roman" w:hAnsi="Times New Roman" w:cs="Times New Roman"/>
          <w:color w:val="000000" w:themeColor="text1"/>
          <w:sz w:val="24"/>
          <w:szCs w:val="24"/>
        </w:rPr>
        <w:t xml:space="preserve"> reach solutions on water conflict in Oregon, </w:t>
      </w:r>
      <w:r w:rsidR="009A45B8">
        <w:rPr>
          <w:rFonts w:ascii="Times New Roman" w:eastAsia="Times New Roman" w:hAnsi="Times New Roman" w:cs="Times New Roman"/>
          <w:color w:val="000000" w:themeColor="text1"/>
          <w:sz w:val="24"/>
          <w:szCs w:val="24"/>
        </w:rPr>
        <w:t>providing a</w:t>
      </w:r>
      <w:r w:rsidR="00162977">
        <w:rPr>
          <w:rFonts w:ascii="Times New Roman" w:eastAsia="Times New Roman" w:hAnsi="Times New Roman" w:cs="Times New Roman"/>
          <w:color w:val="000000" w:themeColor="text1"/>
          <w:sz w:val="24"/>
          <w:szCs w:val="24"/>
        </w:rPr>
        <w:t xml:space="preserve"> positive example of collaboration. </w:t>
      </w:r>
      <w:r w:rsidR="00566DF6">
        <w:rPr>
          <w:rFonts w:ascii="Times New Roman" w:eastAsia="Times New Roman" w:hAnsi="Times New Roman" w:cs="Times New Roman"/>
          <w:color w:val="000000" w:themeColor="text1"/>
          <w:sz w:val="24"/>
          <w:szCs w:val="24"/>
        </w:rPr>
        <w:t>An organization modeled on Oregon Solutions should be established at the University of Florida</w:t>
      </w:r>
      <w:r w:rsidR="00162977">
        <w:rPr>
          <w:rFonts w:ascii="Times New Roman" w:eastAsia="Times New Roman" w:hAnsi="Times New Roman" w:cs="Times New Roman"/>
          <w:color w:val="000000" w:themeColor="text1"/>
          <w:sz w:val="24"/>
          <w:szCs w:val="24"/>
        </w:rPr>
        <w:t xml:space="preserve">, </w:t>
      </w:r>
      <w:r w:rsidR="009F3095">
        <w:rPr>
          <w:rFonts w:ascii="Times New Roman" w:eastAsia="Times New Roman" w:hAnsi="Times New Roman" w:cs="Times New Roman"/>
          <w:color w:val="000000" w:themeColor="text1"/>
          <w:sz w:val="24"/>
          <w:szCs w:val="24"/>
        </w:rPr>
        <w:t xml:space="preserve">potentially </w:t>
      </w:r>
      <w:r w:rsidR="00566DF6">
        <w:rPr>
          <w:rFonts w:ascii="Times New Roman" w:eastAsia="Times New Roman" w:hAnsi="Times New Roman" w:cs="Times New Roman"/>
          <w:color w:val="000000" w:themeColor="text1"/>
          <w:sz w:val="24"/>
          <w:szCs w:val="24"/>
        </w:rPr>
        <w:t xml:space="preserve">housed in the Public Policy Research Center and should partner with the UF Levin College of Law Conservation Clinic. </w:t>
      </w:r>
    </w:p>
    <w:p w14:paraId="39BBF554" w14:textId="77777777" w:rsidR="005E4543" w:rsidRPr="00B35242" w:rsidRDefault="005E4543" w:rsidP="005E4543">
      <w:pPr>
        <w:pStyle w:val="Heading3"/>
        <w:spacing w:after="120"/>
      </w:pPr>
      <w:bookmarkStart w:id="28" w:name="_Toc26885726"/>
      <w:r w:rsidRPr="00B35242">
        <w:t>Update Local Comprehensive Plans</w:t>
      </w:r>
      <w:bookmarkEnd w:id="28"/>
    </w:p>
    <w:p w14:paraId="7ABF58A0" w14:textId="689DBAC4" w:rsidR="005E4543" w:rsidRPr="006C20FF" w:rsidRDefault="005E4543" w:rsidP="005E4543">
      <w:pPr>
        <w:spacing w:after="0" w:line="480" w:lineRule="auto"/>
        <w:rPr>
          <w:rFonts w:ascii="Times New Roman" w:eastAsia="Times New Roman" w:hAnsi="Times New Roman" w:cs="Times New Roman"/>
          <w:sz w:val="24"/>
          <w:szCs w:val="24"/>
        </w:rPr>
      </w:pPr>
      <w:r w:rsidRPr="006C20F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multi-level nested structure undergirding adaptive governance should include significant local government involvement. It is at the local level that the public will become involved to the extent of community engagement and empowerment adequate to effect the changes in Knight’s “recovery recipe.” </w:t>
      </w:r>
      <w:r w:rsidRPr="006C20FF">
        <w:rPr>
          <w:rFonts w:ascii="Times New Roman" w:eastAsia="Times New Roman" w:hAnsi="Times New Roman" w:cs="Times New Roman"/>
          <w:sz w:val="24"/>
          <w:szCs w:val="24"/>
        </w:rPr>
        <w:t>Most municipal and county comprehensive plans incorporate language related to springs preservation that is copied from</w:t>
      </w:r>
      <w:r>
        <w:rPr>
          <w:rFonts w:ascii="Times New Roman" w:eastAsia="Times New Roman" w:hAnsi="Times New Roman" w:cs="Times New Roman"/>
          <w:sz w:val="24"/>
          <w:szCs w:val="24"/>
        </w:rPr>
        <w:t xml:space="preserve"> the state’s </w:t>
      </w:r>
      <w:r>
        <w:rPr>
          <w:rFonts w:ascii="Times New Roman" w:eastAsia="Times New Roman" w:hAnsi="Times New Roman" w:cs="Times New Roman"/>
          <w:sz w:val="24"/>
          <w:szCs w:val="24"/>
        </w:rPr>
        <w:lastRenderedPageBreak/>
        <w:t>comprehensive plan</w:t>
      </w:r>
      <w:r w:rsidRPr="006C20FF">
        <w:rPr>
          <w:rFonts w:ascii="Times New Roman" w:eastAsia="Times New Roman" w:hAnsi="Times New Roman" w:cs="Times New Roman"/>
          <w:sz w:val="24"/>
          <w:szCs w:val="24"/>
        </w:rPr>
        <w:t>.</w:t>
      </w:r>
      <w:r w:rsidR="009F3095">
        <w:rPr>
          <w:rFonts w:ascii="Times New Roman" w:eastAsia="Times New Roman" w:hAnsi="Times New Roman" w:cs="Times New Roman"/>
          <w:sz w:val="24"/>
          <w:szCs w:val="24"/>
        </w:rPr>
        <w:t xml:space="preserve"> The language does not reflect or inspire local needs.</w:t>
      </w:r>
      <w:r w:rsidRPr="006C20FF">
        <w:rPr>
          <w:rFonts w:ascii="Times New Roman" w:eastAsia="Times New Roman" w:hAnsi="Times New Roman" w:cs="Times New Roman"/>
          <w:sz w:val="24"/>
          <w:szCs w:val="24"/>
        </w:rPr>
        <w:t xml:space="preserve"> Local governments should update their comprehensive plans to reflect local spring and aquifer protection</w:t>
      </w:r>
      <w:r w:rsidR="009F3095">
        <w:rPr>
          <w:rFonts w:ascii="Times New Roman" w:eastAsia="Times New Roman" w:hAnsi="Times New Roman" w:cs="Times New Roman"/>
          <w:sz w:val="24"/>
          <w:szCs w:val="24"/>
        </w:rPr>
        <w:t xml:space="preserve"> initiatives</w:t>
      </w:r>
      <w:r w:rsidRPr="006C20FF">
        <w:rPr>
          <w:rFonts w:ascii="Times New Roman" w:eastAsia="Times New Roman" w:hAnsi="Times New Roman" w:cs="Times New Roman"/>
          <w:sz w:val="24"/>
          <w:szCs w:val="24"/>
        </w:rPr>
        <w:t xml:space="preserve">. Such an effort will require educating and motivating the </w:t>
      </w:r>
      <w:r w:rsidRPr="00162977">
        <w:rPr>
          <w:rFonts w:ascii="Times New Roman" w:eastAsia="Times New Roman" w:hAnsi="Times New Roman" w:cs="Times New Roman"/>
          <w:sz w:val="24"/>
          <w:szCs w:val="24"/>
        </w:rPr>
        <w:t xml:space="preserve">public to express their concerns and to be heard along with the voices for agricultural and industrial interests. </w:t>
      </w:r>
    </w:p>
    <w:p w14:paraId="0CBF018B" w14:textId="32C5D739" w:rsidR="006C20FF" w:rsidRPr="00F06F63" w:rsidRDefault="00B40B54" w:rsidP="00B40B54">
      <w:pPr>
        <w:pStyle w:val="Heading1"/>
        <w:spacing w:after="240"/>
      </w:pPr>
      <w:bookmarkStart w:id="29" w:name="_Toc26885727"/>
      <w:r>
        <w:t>CONCLUSION</w:t>
      </w:r>
      <w:bookmarkEnd w:id="29"/>
    </w:p>
    <w:p w14:paraId="0C53E097" w14:textId="363F56DA" w:rsidR="008E4761" w:rsidRDefault="008E4761" w:rsidP="00F06F63">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problem of declining spring flows in the Florida Springs Region, indicating a water supply issue in the state, is a complex social-ecological problem. As such, efforts to restore and preserve the springs can benefit from a</w:t>
      </w:r>
      <w:r w:rsidR="009F3095">
        <w:rPr>
          <w:rFonts w:ascii="Times New Roman" w:eastAsia="Times New Roman" w:hAnsi="Times New Roman" w:cs="Times New Roman"/>
          <w:color w:val="000000" w:themeColor="text1"/>
          <w:sz w:val="24"/>
          <w:szCs w:val="24"/>
        </w:rPr>
        <w:t>n</w:t>
      </w:r>
      <w:r>
        <w:rPr>
          <w:rFonts w:ascii="Times New Roman" w:eastAsia="Times New Roman" w:hAnsi="Times New Roman" w:cs="Times New Roman"/>
          <w:color w:val="000000" w:themeColor="text1"/>
          <w:sz w:val="24"/>
          <w:szCs w:val="24"/>
        </w:rPr>
        <w:t xml:space="preserve"> effort to implement all elements of adaptive governance. A successful implementation requires a methodical, coordinated approach. Using a convener to coordinate efforts and conducting a risk assessment to identify the </w:t>
      </w:r>
      <w:r w:rsidR="009F3095">
        <w:rPr>
          <w:rFonts w:ascii="Times New Roman" w:eastAsia="Times New Roman" w:hAnsi="Times New Roman" w:cs="Times New Roman"/>
          <w:color w:val="000000" w:themeColor="text1"/>
          <w:sz w:val="24"/>
          <w:szCs w:val="24"/>
        </w:rPr>
        <w:t xml:space="preserve">various </w:t>
      </w:r>
      <w:r>
        <w:rPr>
          <w:rFonts w:ascii="Times New Roman" w:eastAsia="Times New Roman" w:hAnsi="Times New Roman" w:cs="Times New Roman"/>
          <w:color w:val="000000" w:themeColor="text1"/>
          <w:sz w:val="24"/>
          <w:szCs w:val="24"/>
        </w:rPr>
        <w:t xml:space="preserve">risks </w:t>
      </w:r>
      <w:r w:rsidR="009F3095">
        <w:rPr>
          <w:rFonts w:ascii="Times New Roman" w:eastAsia="Times New Roman" w:hAnsi="Times New Roman" w:cs="Times New Roman"/>
          <w:color w:val="000000" w:themeColor="text1"/>
          <w:sz w:val="24"/>
          <w:szCs w:val="24"/>
        </w:rPr>
        <w:t xml:space="preserve">specific </w:t>
      </w:r>
      <w:r>
        <w:rPr>
          <w:rFonts w:ascii="Times New Roman" w:eastAsia="Times New Roman" w:hAnsi="Times New Roman" w:cs="Times New Roman"/>
          <w:color w:val="000000" w:themeColor="text1"/>
          <w:sz w:val="24"/>
          <w:szCs w:val="24"/>
        </w:rPr>
        <w:t xml:space="preserve">to a complete diverse group of stakeholders can evolve the effort to overcome the seemingly irreconcilable differences </w:t>
      </w:r>
      <w:r w:rsidR="002D543E">
        <w:rPr>
          <w:rFonts w:ascii="Times New Roman" w:eastAsia="Times New Roman" w:hAnsi="Times New Roman" w:cs="Times New Roman"/>
          <w:color w:val="000000" w:themeColor="text1"/>
          <w:sz w:val="24"/>
          <w:szCs w:val="24"/>
        </w:rPr>
        <w:t>among</w:t>
      </w:r>
      <w:r>
        <w:rPr>
          <w:rFonts w:ascii="Times New Roman" w:eastAsia="Times New Roman" w:hAnsi="Times New Roman" w:cs="Times New Roman"/>
          <w:color w:val="000000" w:themeColor="text1"/>
          <w:sz w:val="24"/>
          <w:szCs w:val="24"/>
        </w:rPr>
        <w:t xml:space="preserve"> the stakeholders in </w:t>
      </w:r>
      <w:r w:rsidR="009F3095">
        <w:rPr>
          <w:rFonts w:ascii="Times New Roman" w:eastAsia="Times New Roman" w:hAnsi="Times New Roman" w:cs="Times New Roman"/>
          <w:color w:val="000000" w:themeColor="text1"/>
          <w:sz w:val="24"/>
          <w:szCs w:val="24"/>
        </w:rPr>
        <w:t>the sustainable management of the Floridan Aquifer System and the region’s springsheds</w:t>
      </w:r>
      <w:r w:rsidR="002D54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5A3276ED" w14:textId="09989189" w:rsidR="00297362" w:rsidRDefault="00297362">
      <w:pPr>
        <w:rPr>
          <w:color w:val="FF0000"/>
        </w:rPr>
      </w:pPr>
      <w:r>
        <w:rPr>
          <w:color w:val="FF0000"/>
        </w:rPr>
        <w:br w:type="page"/>
      </w:r>
    </w:p>
    <w:p w14:paraId="7678AFFA" w14:textId="0824EDB5" w:rsidR="00297362" w:rsidRDefault="00AF2BC0" w:rsidP="00AF2BC0">
      <w:pPr>
        <w:pStyle w:val="Heading1"/>
      </w:pPr>
      <w:bookmarkStart w:id="30" w:name="_Toc26885728"/>
      <w:r>
        <w:lastRenderedPageBreak/>
        <w:t>REFERENCES</w:t>
      </w:r>
      <w:bookmarkEnd w:id="30"/>
    </w:p>
    <w:p w14:paraId="0BBFE62A" w14:textId="77777777" w:rsidR="00AF2BC0" w:rsidRDefault="00AF2BC0" w:rsidP="00AF2BC0"/>
    <w:p w14:paraId="6DDE722C" w14:textId="77777777" w:rsidR="00AF2BC0" w:rsidRPr="009C033F" w:rsidRDefault="00AF2BC0" w:rsidP="00AF2BC0">
      <w:pPr>
        <w:pStyle w:val="paragraph"/>
        <w:spacing w:before="0" w:beforeAutospacing="0" w:after="0" w:afterAutospacing="0" w:line="480" w:lineRule="auto"/>
        <w:ind w:left="720" w:hanging="720"/>
        <w:textAlignment w:val="baseline"/>
      </w:pPr>
      <w:proofErr w:type="spellStart"/>
      <w:r w:rsidRPr="009C033F">
        <w:t>Asci,S</w:t>
      </w:r>
      <w:proofErr w:type="spellEnd"/>
      <w:r w:rsidRPr="009C033F">
        <w:t xml:space="preserve">., Borisova, T., &amp; Dukes, M. (2017) Are price strategies effective in managing demand of high residential water users? </w:t>
      </w:r>
      <w:r w:rsidRPr="009C033F">
        <w:rPr>
          <w:i/>
        </w:rPr>
        <w:t>Applied Economics, 49(1)</w:t>
      </w:r>
      <w:r w:rsidRPr="009C033F">
        <w:t>, 66-77.</w:t>
      </w:r>
      <w:r>
        <w:t xml:space="preserve"> doi:10.1080/00036846.2016.1192272</w:t>
      </w:r>
    </w:p>
    <w:p w14:paraId="09CEF813" w14:textId="77777777" w:rsidR="00AF2BC0" w:rsidRPr="009C033F" w:rsidRDefault="00AF2BC0" w:rsidP="00AF2BC0">
      <w:pPr>
        <w:pStyle w:val="paragraph"/>
        <w:spacing w:before="0" w:beforeAutospacing="0" w:after="0" w:afterAutospacing="0" w:line="480" w:lineRule="auto"/>
        <w:ind w:left="720" w:hanging="720"/>
        <w:textAlignment w:val="baseline"/>
      </w:pPr>
      <w:r w:rsidRPr="009C033F">
        <w:t xml:space="preserve">Bark, R.H., Garrick, D.E., Robinson, C.J., &amp; Jackson, S. (2012). Adaptive basin governance and the prospects for meeting Indigenous water claims. </w:t>
      </w:r>
      <w:r w:rsidRPr="009C033F">
        <w:rPr>
          <w:i/>
        </w:rPr>
        <w:t>Environmental Science &amp; Policy</w:t>
      </w:r>
      <w:r w:rsidRPr="009C033F">
        <w:t xml:space="preserve">, </w:t>
      </w:r>
      <w:r w:rsidRPr="009C033F">
        <w:rPr>
          <w:i/>
        </w:rPr>
        <w:t>19-20</w:t>
      </w:r>
      <w:r w:rsidRPr="009C033F">
        <w:t xml:space="preserve">, 169-177. doi:10.1016/j.envsci.2012.03.005 </w:t>
      </w:r>
    </w:p>
    <w:p w14:paraId="640FAE91" w14:textId="77777777" w:rsidR="00AF2BC0" w:rsidRDefault="00AF2BC0" w:rsidP="00AF2BC0">
      <w:pPr>
        <w:pStyle w:val="paragraph"/>
        <w:spacing w:before="0" w:beforeAutospacing="0" w:after="0" w:afterAutospacing="0" w:line="480" w:lineRule="auto"/>
        <w:ind w:left="720" w:hanging="720"/>
        <w:textAlignment w:val="baseline"/>
      </w:pPr>
      <w:r w:rsidRPr="00437733">
        <w:t xml:space="preserve">Borisova, T., Olexa, M.T., &amp; Davis, J. (2017). </w:t>
      </w:r>
      <w:r w:rsidRPr="00437733">
        <w:rPr>
          <w:i/>
        </w:rPr>
        <w:t>Handbook of Florida Water Regulation: Florida Springs and Aquifer Protection Act. (</w:t>
      </w:r>
      <w:r w:rsidRPr="00437733">
        <w:t xml:space="preserve">FE579). Retrieved from University of Florida IFAS Extension web site: </w:t>
      </w:r>
      <w:hyperlink r:id="rId24" w:history="1">
        <w:r w:rsidRPr="00437733">
          <w:rPr>
            <w:rStyle w:val="Hyperlink"/>
          </w:rPr>
          <w:t>https://edis.ifas.ufl.edu/fe579</w:t>
        </w:r>
      </w:hyperlink>
    </w:p>
    <w:p w14:paraId="48A8DD52" w14:textId="77777777" w:rsidR="00AF2BC0" w:rsidRDefault="00AF2BC0" w:rsidP="00AF2BC0">
      <w:pPr>
        <w:pStyle w:val="paragraph"/>
        <w:spacing w:before="0" w:beforeAutospacing="0" w:after="0" w:afterAutospacing="0" w:line="480" w:lineRule="auto"/>
        <w:ind w:left="720" w:hanging="720"/>
        <w:textAlignment w:val="baseline"/>
        <w:rPr>
          <w:rStyle w:val="normaltextrun"/>
        </w:rPr>
      </w:pPr>
      <w:r w:rsidRPr="00437733">
        <w:t xml:space="preserve">Chaffin, B.C., Gosnell, H., &amp; </w:t>
      </w:r>
      <w:proofErr w:type="spellStart"/>
      <w:r w:rsidRPr="00437733">
        <w:t>Cosens</w:t>
      </w:r>
      <w:proofErr w:type="spellEnd"/>
      <w:r w:rsidRPr="00437733">
        <w:t xml:space="preserve">, B.A. (2014). A decade of adaptive governance scholarship: synthesis and future directions. </w:t>
      </w:r>
      <w:r w:rsidRPr="00437733">
        <w:rPr>
          <w:i/>
        </w:rPr>
        <w:t>Ecology and Society,</w:t>
      </w:r>
      <w:r w:rsidRPr="00437733">
        <w:t xml:space="preserve"> </w:t>
      </w:r>
      <w:r w:rsidRPr="00437733">
        <w:rPr>
          <w:i/>
        </w:rPr>
        <w:t>19(3)</w:t>
      </w:r>
      <w:r w:rsidRPr="00437733">
        <w:t>, 56. doi:10.5751/ES-06824-190356</w:t>
      </w:r>
    </w:p>
    <w:p w14:paraId="113F7B2B" w14:textId="77777777" w:rsidR="00AF2BC0" w:rsidRPr="00437733" w:rsidRDefault="00AF2BC0" w:rsidP="00AF2BC0">
      <w:pPr>
        <w:pStyle w:val="paragraph"/>
        <w:spacing w:before="0" w:beforeAutospacing="0" w:after="0" w:afterAutospacing="0" w:line="480" w:lineRule="auto"/>
        <w:ind w:left="720" w:hanging="720"/>
        <w:textAlignment w:val="baseline"/>
        <w:rPr>
          <w:rStyle w:val="normaltextrun"/>
        </w:rPr>
      </w:pPr>
      <w:r w:rsidRPr="00437733">
        <w:rPr>
          <w:rStyle w:val="normaltextrun"/>
        </w:rPr>
        <w:t xml:space="preserve">Fennell, D.A. &amp; Plummer, R. (2010). Sociobiology and Adaptive Capacity: Evolving Adaptive Strategies to Build Environmental Governance. In Armitage, D. &amp; Plummer, R. (Eds.) </w:t>
      </w:r>
      <w:r w:rsidRPr="00437733">
        <w:rPr>
          <w:rStyle w:val="normaltextrun"/>
          <w:i/>
        </w:rPr>
        <w:t>Adaptive Capacity and Environmental Governance (</w:t>
      </w:r>
      <w:r w:rsidRPr="00437733">
        <w:rPr>
          <w:rStyle w:val="normaltextrun"/>
        </w:rPr>
        <w:t>pp. 243-262).  Heidelberg, Germany: Springer.</w:t>
      </w:r>
    </w:p>
    <w:p w14:paraId="4B64D512" w14:textId="77777777" w:rsidR="00AF2BC0" w:rsidRDefault="00AF2BC0" w:rsidP="00AF2BC0">
      <w:pPr>
        <w:pStyle w:val="paragraph"/>
        <w:spacing w:before="0" w:beforeAutospacing="0" w:after="0" w:afterAutospacing="0" w:line="480" w:lineRule="auto"/>
        <w:ind w:left="720" w:hanging="720"/>
        <w:textAlignment w:val="baseline"/>
        <w:rPr>
          <w:rStyle w:val="normaltextrun"/>
          <w:color w:val="FF0000"/>
        </w:rPr>
      </w:pPr>
      <w:r w:rsidRPr="00437733">
        <w:rPr>
          <w:rStyle w:val="normaltextrun"/>
        </w:rPr>
        <w:t xml:space="preserve">Florida Springs Council. (2019, October 30). [Florida Springs Council Statement on Seven Springs/Nestle Consumptive Use Permit </w:t>
      </w:r>
      <w:r>
        <w:rPr>
          <w:rStyle w:val="normaltextrun"/>
        </w:rPr>
        <w:t xml:space="preserve">(CUP) </w:t>
      </w:r>
      <w:r w:rsidRPr="00437733">
        <w:rPr>
          <w:rStyle w:val="normaltextrun"/>
        </w:rPr>
        <w:t xml:space="preserve">Application]. Retrieved from </w:t>
      </w:r>
      <w:r w:rsidRPr="00437733">
        <w:rPr>
          <w:rStyle w:val="Hyperlink"/>
        </w:rPr>
        <w:t>https://www.floridaspringscouncil.org/single-post/2019/10/05/Florida-Springs-Council-Statement-on-Seven-SpringsNestlC3A9-Consumptive-Use-Permit-Application</w:t>
      </w:r>
    </w:p>
    <w:p w14:paraId="764EF312" w14:textId="77777777" w:rsidR="00AF2BC0" w:rsidRPr="00285929" w:rsidRDefault="00AF2BC0" w:rsidP="00AF2BC0">
      <w:pPr>
        <w:pStyle w:val="paragraph"/>
        <w:spacing w:before="0" w:beforeAutospacing="0" w:after="0" w:afterAutospacing="0" w:line="480" w:lineRule="auto"/>
        <w:ind w:left="720" w:hanging="720"/>
        <w:textAlignment w:val="baseline"/>
        <w:rPr>
          <w:rStyle w:val="normaltextrun"/>
        </w:rPr>
      </w:pPr>
      <w:r w:rsidRPr="00285929">
        <w:rPr>
          <w:rStyle w:val="normaltextrun"/>
        </w:rPr>
        <w:lastRenderedPageBreak/>
        <w:t xml:space="preserve">Fuller, B.W. (2009). Surprising cooperation despite apparently irreconcilable differences: Agricultural water use efficiency and CALFED. </w:t>
      </w:r>
      <w:r w:rsidRPr="00285929">
        <w:rPr>
          <w:rStyle w:val="normaltextrun"/>
          <w:i/>
        </w:rPr>
        <w:t>Environmental Science &amp; Policy</w:t>
      </w:r>
      <w:r w:rsidRPr="00285929">
        <w:rPr>
          <w:rStyle w:val="normaltextrun"/>
        </w:rPr>
        <w:t>, 12, 663-673. doi:10.1016/j.envsci.2009.03.004</w:t>
      </w:r>
    </w:p>
    <w:p w14:paraId="4DCFEA15" w14:textId="77777777" w:rsidR="00AF2BC0" w:rsidRPr="00285929" w:rsidRDefault="00AF2BC0" w:rsidP="00AF2BC0">
      <w:pPr>
        <w:pStyle w:val="paragraph"/>
        <w:spacing w:before="0" w:beforeAutospacing="0" w:after="0" w:afterAutospacing="0" w:line="480" w:lineRule="auto"/>
        <w:ind w:left="720" w:hanging="720"/>
        <w:textAlignment w:val="baseline"/>
        <w:rPr>
          <w:rStyle w:val="normaltextrun"/>
        </w:rPr>
      </w:pPr>
      <w:r w:rsidRPr="00285929">
        <w:rPr>
          <w:rStyle w:val="normaltextrun"/>
        </w:rPr>
        <w:t xml:space="preserve">Gunderson, L. &amp; Light, S.S. (2006). Adaptive management and adaptive governance in the everglades ecosystem. </w:t>
      </w:r>
      <w:r w:rsidRPr="00285929">
        <w:rPr>
          <w:rStyle w:val="normaltextrun"/>
          <w:i/>
        </w:rPr>
        <w:t>Policy Sciences, 39(4),</w:t>
      </w:r>
      <w:r w:rsidRPr="00285929">
        <w:rPr>
          <w:rStyle w:val="normaltextrun"/>
        </w:rPr>
        <w:t xml:space="preserve"> 323-334. doi:1007/s11077-006-9027-2</w:t>
      </w:r>
    </w:p>
    <w:p w14:paraId="3C53FAE0" w14:textId="77777777" w:rsidR="00AF2BC0" w:rsidRPr="00285929" w:rsidRDefault="00AF2BC0" w:rsidP="00AF2BC0">
      <w:pPr>
        <w:pStyle w:val="paragraph"/>
        <w:spacing w:before="0" w:beforeAutospacing="0" w:after="0" w:afterAutospacing="0" w:line="480" w:lineRule="auto"/>
        <w:ind w:left="720" w:hanging="720"/>
        <w:textAlignment w:val="baseline"/>
        <w:rPr>
          <w:rStyle w:val="normaltextrun"/>
        </w:rPr>
      </w:pPr>
      <w:proofErr w:type="spellStart"/>
      <w:r w:rsidRPr="00285929">
        <w:rPr>
          <w:rStyle w:val="normaltextrun"/>
        </w:rPr>
        <w:t>Hassanzadeh</w:t>
      </w:r>
      <w:proofErr w:type="spellEnd"/>
      <w:r w:rsidRPr="00285929">
        <w:rPr>
          <w:rStyle w:val="normaltextrun"/>
        </w:rPr>
        <w:t xml:space="preserve">, E., </w:t>
      </w:r>
      <w:proofErr w:type="spellStart"/>
      <w:r w:rsidRPr="00285929">
        <w:rPr>
          <w:rStyle w:val="normaltextrun"/>
        </w:rPr>
        <w:t>Elshorbagy</w:t>
      </w:r>
      <w:proofErr w:type="spellEnd"/>
      <w:r w:rsidRPr="00285929">
        <w:rPr>
          <w:rStyle w:val="normaltextrun"/>
        </w:rPr>
        <w:t xml:space="preserve">, A., </w:t>
      </w:r>
      <w:proofErr w:type="spellStart"/>
      <w:r w:rsidRPr="00285929">
        <w:rPr>
          <w:rStyle w:val="normaltextrun"/>
        </w:rPr>
        <w:t>Wheater</w:t>
      </w:r>
      <w:proofErr w:type="spellEnd"/>
      <w:r w:rsidRPr="00285929">
        <w:rPr>
          <w:rStyle w:val="normaltextrun"/>
        </w:rPr>
        <w:t xml:space="preserve">, H., &amp; Gober, P. (2016). A risk-based framework for water resource management under changing water availability, policy options, and irrigation expansion. </w:t>
      </w:r>
      <w:r w:rsidRPr="00285929">
        <w:rPr>
          <w:rStyle w:val="normaltextrun"/>
          <w:i/>
        </w:rPr>
        <w:t>Advances in Water Resources, 94</w:t>
      </w:r>
      <w:r w:rsidRPr="00285929">
        <w:rPr>
          <w:rStyle w:val="normaltextrun"/>
        </w:rPr>
        <w:t>, 291-306. doi</w:t>
      </w:r>
      <w:r>
        <w:rPr>
          <w:rStyle w:val="normaltextrun"/>
        </w:rPr>
        <w:t>:</w:t>
      </w:r>
      <w:r w:rsidRPr="00285929">
        <w:rPr>
          <w:rStyle w:val="normaltextrun"/>
        </w:rPr>
        <w:t>10.1016/j.advwatres.2016.05.018</w:t>
      </w:r>
    </w:p>
    <w:p w14:paraId="7CCC35A5" w14:textId="77777777" w:rsidR="00AF2BC0" w:rsidRPr="00285929" w:rsidRDefault="00AF2BC0" w:rsidP="00AF2BC0">
      <w:pPr>
        <w:pStyle w:val="paragraph"/>
        <w:spacing w:before="0" w:beforeAutospacing="0" w:after="0" w:afterAutospacing="0" w:line="480" w:lineRule="auto"/>
        <w:ind w:left="720" w:hanging="720"/>
        <w:textAlignment w:val="baseline"/>
        <w:rPr>
          <w:rStyle w:val="normaltextrun"/>
        </w:rPr>
      </w:pPr>
      <w:r w:rsidRPr="00285929">
        <w:rPr>
          <w:color w:val="333333"/>
          <w:shd w:val="clear" w:color="auto" w:fill="FFFFFF"/>
        </w:rPr>
        <w:t xml:space="preserve">Hicks, R., &amp; Leeper, D. (2016). Regulatory options for protecting groundwater in Florida: Total maximum daily loads, basin management action plans and minimum flows and levels. </w:t>
      </w:r>
      <w:r w:rsidRPr="00285929">
        <w:rPr>
          <w:i/>
          <w:iCs/>
          <w:color w:val="333333"/>
        </w:rPr>
        <w:t>Florida Scientist,</w:t>
      </w:r>
      <w:r w:rsidRPr="00285929">
        <w:rPr>
          <w:color w:val="333333"/>
          <w:shd w:val="clear" w:color="auto" w:fill="FFFFFF"/>
        </w:rPr>
        <w:t xml:space="preserve"> </w:t>
      </w:r>
      <w:r w:rsidRPr="00285929">
        <w:rPr>
          <w:i/>
          <w:iCs/>
          <w:color w:val="333333"/>
        </w:rPr>
        <w:t>79</w:t>
      </w:r>
      <w:r w:rsidRPr="00285929">
        <w:rPr>
          <w:color w:val="333333"/>
          <w:shd w:val="clear" w:color="auto" w:fill="FFFFFF"/>
        </w:rPr>
        <w:t>(4), 290-298. Retrieved from www.jstor.org/stable/44113192</w:t>
      </w:r>
      <w:r w:rsidRPr="00285929">
        <w:rPr>
          <w:rStyle w:val="normaltextrun"/>
        </w:rPr>
        <w:t xml:space="preserve"> </w:t>
      </w:r>
    </w:p>
    <w:p w14:paraId="4132E5B7" w14:textId="77777777" w:rsidR="00AF2BC0" w:rsidRPr="002C182A" w:rsidRDefault="00AF2BC0" w:rsidP="00AF2BC0">
      <w:pPr>
        <w:pStyle w:val="paragraph"/>
        <w:spacing w:before="0" w:beforeAutospacing="0" w:after="0" w:afterAutospacing="0" w:line="480" w:lineRule="auto"/>
        <w:ind w:left="720" w:hanging="720"/>
        <w:textAlignment w:val="baseline"/>
        <w:rPr>
          <w:rStyle w:val="normaltextrun"/>
          <w:color w:val="FF0000"/>
        </w:rPr>
      </w:pPr>
      <w:r w:rsidRPr="00285929">
        <w:rPr>
          <w:rStyle w:val="normaltextrun"/>
        </w:rPr>
        <w:t xml:space="preserve">Hill, M. (2013, August). Adaptive Capacity of Water Governance: Cases </w:t>
      </w:r>
      <w:proofErr w:type="gramStart"/>
      <w:r w:rsidRPr="00285929">
        <w:rPr>
          <w:rStyle w:val="normaltextrun"/>
        </w:rPr>
        <w:t>From</w:t>
      </w:r>
      <w:proofErr w:type="gramEnd"/>
      <w:r w:rsidRPr="00285929">
        <w:rPr>
          <w:rStyle w:val="normaltextrun"/>
        </w:rPr>
        <w:t xml:space="preserve"> the Alps and the Andes. </w:t>
      </w:r>
      <w:r w:rsidRPr="00285929">
        <w:rPr>
          <w:rStyle w:val="normaltextrun"/>
          <w:i/>
        </w:rPr>
        <w:t>Mountain Research and Development, 33(3),</w:t>
      </w:r>
      <w:r w:rsidRPr="00285929">
        <w:rPr>
          <w:rStyle w:val="normaltextrun"/>
        </w:rPr>
        <w:t xml:space="preserve"> 248-259. Retrieved from </w:t>
      </w:r>
      <w:hyperlink r:id="rId25" w:history="1">
        <w:r w:rsidRPr="00285929">
          <w:rPr>
            <w:rStyle w:val="Hyperlink"/>
          </w:rPr>
          <w:t>https://www.jstor.org/stable/mounresedeve.33.3.248</w:t>
        </w:r>
      </w:hyperlink>
    </w:p>
    <w:p w14:paraId="58A3712D" w14:textId="77777777" w:rsidR="00AF2BC0" w:rsidRDefault="00AF2BC0" w:rsidP="00AF2BC0">
      <w:pPr>
        <w:pStyle w:val="paragraph"/>
        <w:spacing w:before="0" w:beforeAutospacing="0" w:after="0" w:afterAutospacing="0" w:line="480" w:lineRule="auto"/>
        <w:ind w:left="720" w:hanging="720"/>
        <w:textAlignment w:val="baseline"/>
        <w:rPr>
          <w:rStyle w:val="normaltextrun"/>
        </w:rPr>
      </w:pPr>
      <w:r w:rsidRPr="004A2C07">
        <w:rPr>
          <w:rStyle w:val="normaltextrun"/>
        </w:rPr>
        <w:t xml:space="preserve">Hilliard, D. (2019, September 23). [Letter to The Honorable Ron DeSantis]. Retrieved from </w:t>
      </w:r>
      <w:r w:rsidRPr="004A2C07">
        <w:rPr>
          <w:rStyle w:val="Hyperlink"/>
        </w:rPr>
        <w:t>https://780382fc-995d-4378-a0d4-dabe8dcb15e5.filesusr.com/ugd/719d3f_1feaa6faab7e4bdfab19ca2f96783c8c.pdf</w:t>
      </w:r>
    </w:p>
    <w:p w14:paraId="1139A112" w14:textId="77777777" w:rsidR="00AF2BC0" w:rsidRDefault="00AF2BC0" w:rsidP="00AF2BC0">
      <w:pPr>
        <w:pStyle w:val="paragraph"/>
        <w:spacing w:before="0" w:beforeAutospacing="0" w:after="0" w:afterAutospacing="0" w:line="480" w:lineRule="auto"/>
        <w:ind w:left="720" w:hanging="720"/>
        <w:textAlignment w:val="baseline"/>
        <w:rPr>
          <w:rStyle w:val="Hyperlink"/>
        </w:rPr>
      </w:pPr>
      <w:r w:rsidRPr="463DE8BE">
        <w:rPr>
          <w:rStyle w:val="normaltextrun"/>
        </w:rPr>
        <w:t>Howard T. Odum Florida Springs Institute</w:t>
      </w:r>
      <w:r>
        <w:rPr>
          <w:rStyle w:val="normaltextrun"/>
        </w:rPr>
        <w:t xml:space="preserve"> (FSI)</w:t>
      </w:r>
      <w:r w:rsidRPr="463DE8BE">
        <w:rPr>
          <w:rStyle w:val="normaltextrun"/>
        </w:rPr>
        <w:t xml:space="preserve">. (2018). </w:t>
      </w:r>
      <w:r w:rsidRPr="463DE8BE">
        <w:rPr>
          <w:rStyle w:val="normaltextrun"/>
          <w:i/>
          <w:iCs/>
        </w:rPr>
        <w:t>Florida Springs Conservation Plan.</w:t>
      </w:r>
      <w:r w:rsidRPr="463DE8BE">
        <w:rPr>
          <w:rStyle w:val="normaltextrun"/>
        </w:rPr>
        <w:t xml:space="preserve"> High Springs, FL: Howard T. Odum Florida Springs Institute. Retrieved from </w:t>
      </w:r>
      <w:hyperlink r:id="rId26">
        <w:r w:rsidRPr="463DE8BE">
          <w:rPr>
            <w:rStyle w:val="Hyperlink"/>
          </w:rPr>
          <w:t>https://floridaspringsinstitute.org/wp-content/uploads/2018/11/Springs-Conservation-Plan-final-draft-FINAL.pdf</w:t>
        </w:r>
      </w:hyperlink>
    </w:p>
    <w:p w14:paraId="6AE4DB38" w14:textId="77777777" w:rsidR="00AF2BC0" w:rsidRDefault="00AF2BC0" w:rsidP="00AF2BC0">
      <w:pPr>
        <w:pStyle w:val="paragraph"/>
        <w:spacing w:before="0" w:beforeAutospacing="0" w:after="0" w:afterAutospacing="0" w:line="480" w:lineRule="auto"/>
        <w:ind w:left="720" w:hanging="720"/>
        <w:textAlignment w:val="baseline"/>
        <w:rPr>
          <w:rStyle w:val="normaltextrun"/>
        </w:rPr>
      </w:pPr>
      <w:r w:rsidRPr="003918AB">
        <w:rPr>
          <w:rStyle w:val="normaltextrun"/>
        </w:rPr>
        <w:lastRenderedPageBreak/>
        <w:t xml:space="preserve">Howard T. Odum Florida Springs Institute (FSI). </w:t>
      </w:r>
      <w:r>
        <w:rPr>
          <w:rStyle w:val="normaltextrun"/>
        </w:rPr>
        <w:t xml:space="preserve">(n.d.) Plans &amp; Reports. </w:t>
      </w:r>
      <w:r w:rsidRPr="003918AB">
        <w:rPr>
          <w:rStyle w:val="normaltextrun"/>
        </w:rPr>
        <w:t xml:space="preserve">[Web </w:t>
      </w:r>
      <w:r>
        <w:rPr>
          <w:rStyle w:val="normaltextrun"/>
        </w:rPr>
        <w:t>page</w:t>
      </w:r>
      <w:r w:rsidRPr="003918AB">
        <w:rPr>
          <w:rStyle w:val="normaltextrun"/>
        </w:rPr>
        <w:t>] Retrieved from</w:t>
      </w:r>
      <w:r>
        <w:rPr>
          <w:rStyle w:val="normaltextrun"/>
        </w:rPr>
        <w:t xml:space="preserve"> </w:t>
      </w:r>
      <w:hyperlink r:id="rId27" w:history="1">
        <w:r w:rsidRPr="00C81F9B">
          <w:rPr>
            <w:rStyle w:val="Hyperlink"/>
          </w:rPr>
          <w:t>https://floridaspringsinstitute.org/reports/</w:t>
        </w:r>
      </w:hyperlink>
    </w:p>
    <w:p w14:paraId="68BAEF93" w14:textId="77777777" w:rsidR="00AF2BC0" w:rsidRDefault="00AF2BC0" w:rsidP="00AF2BC0">
      <w:pPr>
        <w:pStyle w:val="paragraph"/>
        <w:spacing w:before="0" w:beforeAutospacing="0" w:after="0" w:afterAutospacing="0" w:line="480" w:lineRule="auto"/>
        <w:ind w:left="720" w:hanging="720"/>
        <w:textAlignment w:val="baseline"/>
        <w:rPr>
          <w:rStyle w:val="normaltextrun"/>
        </w:rPr>
      </w:pPr>
      <w:r w:rsidRPr="003918AB">
        <w:rPr>
          <w:rStyle w:val="normaltextrun"/>
        </w:rPr>
        <w:t xml:space="preserve">Howard T. Odum Florida Springs Institute (FSI). </w:t>
      </w:r>
      <w:r>
        <w:rPr>
          <w:rStyle w:val="normaltextrun"/>
        </w:rPr>
        <w:t xml:space="preserve">(n.d.) FSI Story Map. </w:t>
      </w:r>
      <w:r w:rsidRPr="003918AB">
        <w:rPr>
          <w:rStyle w:val="normaltextrun"/>
        </w:rPr>
        <w:t xml:space="preserve">[Web </w:t>
      </w:r>
      <w:r>
        <w:rPr>
          <w:rStyle w:val="normaltextrun"/>
        </w:rPr>
        <w:t>page</w:t>
      </w:r>
      <w:r w:rsidRPr="003918AB">
        <w:rPr>
          <w:rStyle w:val="normaltextrun"/>
        </w:rPr>
        <w:t>] Retrieved from</w:t>
      </w:r>
      <w:r>
        <w:rPr>
          <w:rStyle w:val="normaltextrun"/>
        </w:rPr>
        <w:t xml:space="preserve"> </w:t>
      </w:r>
      <w:hyperlink r:id="rId28" w:history="1">
        <w:r w:rsidRPr="00C81F9B">
          <w:rPr>
            <w:rStyle w:val="Hyperlink"/>
          </w:rPr>
          <w:t>https://floridaspringsinstitute.org/story-map/</w:t>
        </w:r>
      </w:hyperlink>
    </w:p>
    <w:p w14:paraId="6685BA89" w14:textId="77777777" w:rsidR="00AF2BC0" w:rsidRDefault="00AF2BC0" w:rsidP="00AF2BC0">
      <w:pPr>
        <w:spacing w:after="0" w:line="480" w:lineRule="auto"/>
        <w:ind w:left="720" w:hanging="720"/>
        <w:rPr>
          <w:rStyle w:val="normaltextrun"/>
          <w:rFonts w:ascii="Times New Roman" w:eastAsia="Times New Roman" w:hAnsi="Times New Roman" w:cs="Times New Roman"/>
          <w:sz w:val="24"/>
          <w:szCs w:val="24"/>
        </w:rPr>
      </w:pPr>
      <w:r w:rsidRPr="007D4CE6">
        <w:rPr>
          <w:rFonts w:ascii="Times New Roman" w:hAnsi="Times New Roman" w:cs="Times New Roman"/>
          <w:sz w:val="24"/>
          <w:szCs w:val="24"/>
        </w:rPr>
        <w:t xml:space="preserve">Howard T. Odum Florida Springs Institute (FSI). (2016). Springs Academy – Class 1: Springs Overview. [Video file]. Retrieved from </w:t>
      </w:r>
      <w:hyperlink r:id="rId29">
        <w:r w:rsidRPr="007D4CE6">
          <w:rPr>
            <w:rStyle w:val="Hyperlink"/>
            <w:rFonts w:ascii="Times New Roman" w:hAnsi="Times New Roman" w:cs="Times New Roman"/>
            <w:sz w:val="24"/>
            <w:szCs w:val="24"/>
          </w:rPr>
          <w:t>https://www.youtube.com/watch?v=x2a_FbN3Tg8</w:t>
        </w:r>
      </w:hyperlink>
    </w:p>
    <w:p w14:paraId="3351F555" w14:textId="77777777" w:rsidR="00AF2BC0" w:rsidRDefault="00AF2BC0" w:rsidP="00AF2BC0">
      <w:pPr>
        <w:spacing w:after="0" w:line="480" w:lineRule="auto"/>
        <w:ind w:left="720" w:hanging="720"/>
        <w:rPr>
          <w:rFonts w:ascii="Times New Roman" w:hAnsi="Times New Roman" w:cs="Times New Roman"/>
          <w:sz w:val="24"/>
          <w:szCs w:val="24"/>
        </w:rPr>
      </w:pPr>
      <w:r w:rsidRPr="007D4CE6">
        <w:rPr>
          <w:rFonts w:ascii="Times New Roman" w:hAnsi="Times New Roman" w:cs="Times New Roman"/>
          <w:sz w:val="24"/>
          <w:szCs w:val="24"/>
        </w:rPr>
        <w:t xml:space="preserve">Knight, R.L. (2015). </w:t>
      </w:r>
      <w:r w:rsidRPr="007D4CE6">
        <w:rPr>
          <w:rFonts w:ascii="Times New Roman" w:hAnsi="Times New Roman" w:cs="Times New Roman"/>
          <w:i/>
          <w:sz w:val="24"/>
          <w:szCs w:val="24"/>
        </w:rPr>
        <w:t xml:space="preserve">Silenced Springs: Moving </w:t>
      </w:r>
      <w:proofErr w:type="gramStart"/>
      <w:r w:rsidRPr="007D4CE6">
        <w:rPr>
          <w:rFonts w:ascii="Times New Roman" w:hAnsi="Times New Roman" w:cs="Times New Roman"/>
          <w:i/>
          <w:sz w:val="24"/>
          <w:szCs w:val="24"/>
        </w:rPr>
        <w:t>From</w:t>
      </w:r>
      <w:proofErr w:type="gramEnd"/>
      <w:r w:rsidRPr="007D4CE6">
        <w:rPr>
          <w:rFonts w:ascii="Times New Roman" w:hAnsi="Times New Roman" w:cs="Times New Roman"/>
          <w:i/>
          <w:sz w:val="24"/>
          <w:szCs w:val="24"/>
        </w:rPr>
        <w:t xml:space="preserve"> Tragedy to Hope</w:t>
      </w:r>
      <w:r w:rsidRPr="007D4CE6">
        <w:rPr>
          <w:rFonts w:ascii="Times New Roman" w:hAnsi="Times New Roman" w:cs="Times New Roman"/>
          <w:sz w:val="24"/>
          <w:szCs w:val="24"/>
        </w:rPr>
        <w:t>. Gainesville, FL: Howard T. Odum Florida Springs Institute.</w:t>
      </w:r>
    </w:p>
    <w:p w14:paraId="6876354D" w14:textId="77777777" w:rsidR="00536F4E" w:rsidRPr="00536F4E" w:rsidRDefault="00536F4E" w:rsidP="00536F4E">
      <w:pPr>
        <w:spacing w:before="240" w:after="0" w:line="480" w:lineRule="auto"/>
        <w:ind w:left="720" w:hanging="720"/>
        <w:textAlignment w:val="baseline"/>
        <w:rPr>
          <w:bCs/>
        </w:rPr>
      </w:pPr>
      <w:proofErr w:type="spellStart"/>
      <w:r w:rsidRPr="00536F4E">
        <w:rPr>
          <w:rFonts w:ascii="Times New Roman" w:hAnsi="Times New Roman" w:cs="Times New Roman"/>
          <w:bCs/>
          <w:sz w:val="24"/>
          <w:szCs w:val="24"/>
        </w:rPr>
        <w:t>Kreye</w:t>
      </w:r>
      <w:proofErr w:type="spellEnd"/>
      <w:r w:rsidRPr="00536F4E">
        <w:rPr>
          <w:rFonts w:ascii="Times New Roman" w:hAnsi="Times New Roman" w:cs="Times New Roman"/>
          <w:bCs/>
          <w:sz w:val="24"/>
          <w:szCs w:val="24"/>
        </w:rPr>
        <w:t xml:space="preserve">, M.M., Adams, D.C., Escobedo, F.J., &amp; Soto, J.R. (2016). Does policy process influence public values for forest-water resource protection in Florida? </w:t>
      </w:r>
      <w:r w:rsidRPr="00536F4E">
        <w:rPr>
          <w:rFonts w:ascii="Times New Roman" w:hAnsi="Times New Roman" w:cs="Times New Roman"/>
          <w:bCs/>
          <w:i/>
          <w:iCs/>
          <w:sz w:val="24"/>
          <w:szCs w:val="24"/>
        </w:rPr>
        <w:t>Ecological Economics</w:t>
      </w:r>
      <w:r w:rsidRPr="00536F4E">
        <w:rPr>
          <w:rFonts w:ascii="Times New Roman" w:hAnsi="Times New Roman" w:cs="Times New Roman"/>
          <w:bCs/>
          <w:sz w:val="24"/>
          <w:szCs w:val="24"/>
        </w:rPr>
        <w:t>, 129, 122-131. doi:10.1016/j.ecolecon.2016.06.007</w:t>
      </w:r>
    </w:p>
    <w:p w14:paraId="6A3D965E" w14:textId="77777777" w:rsidR="00AF2BC0" w:rsidRDefault="00AF2BC0" w:rsidP="00AF2BC0">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Mollinga</w:t>
      </w:r>
      <w:proofErr w:type="spellEnd"/>
      <w:r>
        <w:rPr>
          <w:rFonts w:ascii="Times New Roman" w:hAnsi="Times New Roman" w:cs="Times New Roman"/>
          <w:sz w:val="24"/>
          <w:szCs w:val="24"/>
        </w:rPr>
        <w:t xml:space="preserve">, P.P., </w:t>
      </w:r>
      <w:proofErr w:type="spellStart"/>
      <w:r>
        <w:rPr>
          <w:rFonts w:ascii="Times New Roman" w:hAnsi="Times New Roman" w:cs="Times New Roman"/>
          <w:sz w:val="24"/>
          <w:szCs w:val="24"/>
        </w:rPr>
        <w:t>Meinzen</w:t>
      </w:r>
      <w:proofErr w:type="spellEnd"/>
      <w:r>
        <w:rPr>
          <w:rFonts w:ascii="Times New Roman" w:hAnsi="Times New Roman" w:cs="Times New Roman"/>
          <w:sz w:val="24"/>
          <w:szCs w:val="24"/>
        </w:rPr>
        <w:t xml:space="preserve">-Dick, R.S., &amp; </w:t>
      </w:r>
      <w:proofErr w:type="spellStart"/>
      <w:r>
        <w:rPr>
          <w:rFonts w:ascii="Times New Roman" w:hAnsi="Times New Roman" w:cs="Times New Roman"/>
          <w:sz w:val="24"/>
          <w:szCs w:val="24"/>
        </w:rPr>
        <w:t>Merrey</w:t>
      </w:r>
      <w:proofErr w:type="spellEnd"/>
      <w:r>
        <w:rPr>
          <w:rFonts w:ascii="Times New Roman" w:hAnsi="Times New Roman" w:cs="Times New Roman"/>
          <w:sz w:val="24"/>
          <w:szCs w:val="24"/>
        </w:rPr>
        <w:t xml:space="preserve">, D.J. (2007). Politics, Plurality and </w:t>
      </w:r>
      <w:proofErr w:type="spellStart"/>
      <w:r>
        <w:rPr>
          <w:rFonts w:ascii="Times New Roman" w:hAnsi="Times New Roman" w:cs="Times New Roman"/>
          <w:sz w:val="24"/>
          <w:szCs w:val="24"/>
        </w:rPr>
        <w:t>Problemsheds</w:t>
      </w:r>
      <w:proofErr w:type="spellEnd"/>
      <w:r>
        <w:rPr>
          <w:rFonts w:ascii="Times New Roman" w:hAnsi="Times New Roman" w:cs="Times New Roman"/>
          <w:sz w:val="24"/>
          <w:szCs w:val="24"/>
        </w:rPr>
        <w:t xml:space="preserve">: A Strategic Approach for Reform of Agricultural Water Resources Management. Development Policy Review, 25(6), 699-719. </w:t>
      </w:r>
      <w:r w:rsidRPr="00F1334D">
        <w:rPr>
          <w:rFonts w:ascii="Times New Roman" w:hAnsi="Times New Roman" w:cs="Times New Roman"/>
          <w:sz w:val="24"/>
          <w:szCs w:val="24"/>
        </w:rPr>
        <w:t>doi:10.1111/j.1467-7679.2007.00393.x</w:t>
      </w:r>
    </w:p>
    <w:p w14:paraId="57BE81D8" w14:textId="77777777" w:rsidR="00AF2BC0" w:rsidRDefault="00AF2BC0" w:rsidP="00AF2BC0">
      <w:pPr>
        <w:spacing w:after="0" w:line="480" w:lineRule="auto"/>
        <w:ind w:left="720" w:hanging="720"/>
        <w:rPr>
          <w:rStyle w:val="Hyperlink"/>
          <w:rFonts w:ascii="Times New Roman" w:eastAsia="Times New Roman" w:hAnsi="Times New Roman" w:cs="Times New Roman"/>
          <w:sz w:val="24"/>
          <w:szCs w:val="24"/>
        </w:rPr>
      </w:pPr>
      <w:r w:rsidRPr="007D4CE6">
        <w:rPr>
          <w:rFonts w:ascii="Times New Roman" w:hAnsi="Times New Roman" w:cs="Times New Roman"/>
          <w:sz w:val="24"/>
          <w:szCs w:val="24"/>
        </w:rPr>
        <w:t xml:space="preserve">North Florida Regional Water Supply Partnership (NFRWSP). (2019). North Florida Regional Water Supply Plan: Frequently asked questions [Web log post]. Retrieved from </w:t>
      </w:r>
      <w:hyperlink r:id="rId30" w:history="1">
        <w:r w:rsidRPr="007D4CE6">
          <w:rPr>
            <w:rStyle w:val="Hyperlink"/>
            <w:rFonts w:ascii="Times New Roman" w:eastAsia="Times New Roman" w:hAnsi="Times New Roman" w:cs="Times New Roman"/>
            <w:sz w:val="24"/>
            <w:szCs w:val="24"/>
          </w:rPr>
          <w:t>https://northfloridawater.com/watersupplyplan/FAQs.html</w:t>
        </w:r>
      </w:hyperlink>
    </w:p>
    <w:p w14:paraId="42881250" w14:textId="77777777" w:rsidR="00AF2BC0" w:rsidRDefault="00AF2BC0" w:rsidP="00AF2BC0">
      <w:pPr>
        <w:pStyle w:val="paragraph"/>
        <w:spacing w:before="0" w:beforeAutospacing="0" w:after="0" w:afterAutospacing="0" w:line="480" w:lineRule="auto"/>
        <w:ind w:left="720" w:hanging="720"/>
        <w:textAlignment w:val="baseline"/>
        <w:rPr>
          <w:rStyle w:val="normaltextrun"/>
        </w:rPr>
      </w:pPr>
      <w:r>
        <w:rPr>
          <w:rStyle w:val="normaltextrun"/>
        </w:rPr>
        <w:t xml:space="preserve">Oregon Solutions. (n.d.) About Oregon Solutions. [Web page] Retrieved from </w:t>
      </w:r>
      <w:hyperlink r:id="rId31" w:history="1">
        <w:r>
          <w:rPr>
            <w:rStyle w:val="Hyperlink"/>
          </w:rPr>
          <w:t>https://orsolutions.org/about</w:t>
        </w:r>
      </w:hyperlink>
    </w:p>
    <w:p w14:paraId="79334E8A" w14:textId="77777777" w:rsidR="00AF2BC0" w:rsidRPr="00AC6B99" w:rsidRDefault="00AF2BC0" w:rsidP="00AF2BC0">
      <w:pPr>
        <w:spacing w:after="0" w:line="480" w:lineRule="auto"/>
        <w:ind w:left="720" w:hanging="720"/>
        <w:rPr>
          <w:rFonts w:ascii="Times New Roman" w:hAnsi="Times New Roman" w:cs="Times New Roman"/>
          <w:sz w:val="24"/>
          <w:szCs w:val="24"/>
        </w:rPr>
      </w:pPr>
      <w:r w:rsidRPr="005E1FC7">
        <w:rPr>
          <w:rFonts w:ascii="Times New Roman" w:hAnsi="Times New Roman" w:cs="Times New Roman"/>
          <w:sz w:val="24"/>
          <w:szCs w:val="24"/>
        </w:rPr>
        <w:lastRenderedPageBreak/>
        <w:t xml:space="preserve">Ostrom, E., Janssen, M.A., &amp; </w:t>
      </w:r>
      <w:proofErr w:type="spellStart"/>
      <w:r w:rsidRPr="005E1FC7">
        <w:rPr>
          <w:rFonts w:ascii="Times New Roman" w:hAnsi="Times New Roman" w:cs="Times New Roman"/>
          <w:sz w:val="24"/>
          <w:szCs w:val="24"/>
        </w:rPr>
        <w:t>Anderies</w:t>
      </w:r>
      <w:proofErr w:type="spellEnd"/>
      <w:r w:rsidRPr="005E1FC7">
        <w:rPr>
          <w:rFonts w:ascii="Times New Roman" w:hAnsi="Times New Roman" w:cs="Times New Roman"/>
          <w:sz w:val="24"/>
          <w:szCs w:val="24"/>
        </w:rPr>
        <w:t xml:space="preserve">, J.M. (2007). Going beyond panaceas. Proceedings of the National Academy of Sciences, USA, 104(39), 15176-15178. </w:t>
      </w:r>
      <w:r>
        <w:rPr>
          <w:rFonts w:ascii="Times New Roman" w:hAnsi="Times New Roman" w:cs="Times New Roman"/>
          <w:sz w:val="24"/>
          <w:szCs w:val="24"/>
        </w:rPr>
        <w:t>doi:</w:t>
      </w:r>
      <w:hyperlink r:id="rId32" w:history="1">
        <w:r w:rsidRPr="00B10F47">
          <w:rPr>
            <w:rFonts w:ascii="Times New Roman" w:hAnsi="Times New Roman" w:cs="Times New Roman"/>
            <w:sz w:val="24"/>
            <w:szCs w:val="24"/>
          </w:rPr>
          <w:t>10.1073/pnas.0701886104</w:t>
        </w:r>
      </w:hyperlink>
    </w:p>
    <w:p w14:paraId="40590F46" w14:textId="77777777" w:rsidR="00AF2BC0" w:rsidRPr="00B10F47" w:rsidRDefault="00AF2BC0" w:rsidP="00AF2BC0">
      <w:pPr>
        <w:spacing w:after="0" w:line="480" w:lineRule="auto"/>
        <w:ind w:left="720" w:hanging="720"/>
        <w:rPr>
          <w:rFonts w:ascii="Times New Roman" w:hAnsi="Times New Roman" w:cs="Times New Roman"/>
          <w:sz w:val="24"/>
          <w:szCs w:val="24"/>
        </w:rPr>
      </w:pPr>
      <w:r w:rsidRPr="00B10F47">
        <w:rPr>
          <w:rFonts w:ascii="Times New Roman" w:hAnsi="Times New Roman" w:cs="Times New Roman"/>
          <w:sz w:val="24"/>
          <w:szCs w:val="24"/>
        </w:rPr>
        <w:t xml:space="preserve">Ruhl, B.S. (2005). Adaptive Governance and Water Conflict: New Institutions for Collaborative Planning. In Scholz, J.T. &amp; Stiftel, B. (Eds.). </w:t>
      </w:r>
      <w:r w:rsidRPr="00B10F47">
        <w:rPr>
          <w:rFonts w:ascii="Times New Roman" w:hAnsi="Times New Roman" w:cs="Times New Roman"/>
          <w:i/>
          <w:sz w:val="24"/>
          <w:szCs w:val="24"/>
        </w:rPr>
        <w:t>Adaptive Governance and Water Conflict: New Institutions for Collaborative Planning</w:t>
      </w:r>
      <w:r w:rsidRPr="00B10F47">
        <w:rPr>
          <w:rFonts w:ascii="Times New Roman" w:hAnsi="Times New Roman" w:cs="Times New Roman"/>
          <w:sz w:val="24"/>
          <w:szCs w:val="24"/>
        </w:rPr>
        <w:t xml:space="preserve"> (pp. 130-134). Washington, DC: Resources for the Future. </w:t>
      </w:r>
    </w:p>
    <w:p w14:paraId="33ABD61C" w14:textId="77777777" w:rsidR="00AF2BC0" w:rsidRPr="00377C06" w:rsidRDefault="00AF2BC0" w:rsidP="00AF2BC0">
      <w:pPr>
        <w:spacing w:after="0" w:line="480" w:lineRule="auto"/>
        <w:ind w:left="720" w:hanging="720"/>
        <w:rPr>
          <w:rFonts w:ascii="Times New Roman" w:hAnsi="Times New Roman" w:cs="Times New Roman"/>
          <w:sz w:val="24"/>
          <w:szCs w:val="24"/>
        </w:rPr>
      </w:pPr>
      <w:r w:rsidRPr="00377C06">
        <w:rPr>
          <w:rFonts w:ascii="Times New Roman" w:hAnsi="Times New Roman" w:cs="Times New Roman"/>
          <w:sz w:val="24"/>
          <w:szCs w:val="24"/>
        </w:rPr>
        <w:t xml:space="preserve">Scholz, J.T. &amp; Stiftel, B. (Eds.). (2005). </w:t>
      </w:r>
      <w:r w:rsidRPr="00377C06">
        <w:rPr>
          <w:rFonts w:ascii="Times New Roman" w:hAnsi="Times New Roman" w:cs="Times New Roman"/>
          <w:i/>
          <w:sz w:val="24"/>
          <w:szCs w:val="24"/>
        </w:rPr>
        <w:t>Adaptive Governance and Water Conflict: New Institutions for Collaborative Planning</w:t>
      </w:r>
      <w:r w:rsidRPr="00377C06">
        <w:rPr>
          <w:rFonts w:ascii="Times New Roman" w:hAnsi="Times New Roman" w:cs="Times New Roman"/>
          <w:sz w:val="24"/>
          <w:szCs w:val="24"/>
        </w:rPr>
        <w:t xml:space="preserve">. Washington, DC: Resources for the Future. </w:t>
      </w:r>
    </w:p>
    <w:p w14:paraId="6241B64E" w14:textId="77777777" w:rsidR="00AF2BC0" w:rsidRDefault="00AF2BC0" w:rsidP="00AF2BC0">
      <w:pPr>
        <w:spacing w:after="0" w:line="480" w:lineRule="auto"/>
        <w:ind w:left="720" w:hanging="720"/>
        <w:rPr>
          <w:rFonts w:ascii="Times New Roman" w:hAnsi="Times New Roman" w:cs="Times New Roman"/>
          <w:sz w:val="24"/>
          <w:szCs w:val="24"/>
        </w:rPr>
      </w:pPr>
      <w:r w:rsidRPr="00377C06">
        <w:rPr>
          <w:rFonts w:ascii="Times New Roman" w:hAnsi="Times New Roman" w:cs="Times New Roman"/>
          <w:sz w:val="24"/>
          <w:szCs w:val="24"/>
        </w:rPr>
        <w:t xml:space="preserve">Sharma-Wallace, L., Velarde, S.J., &amp; Wreford, A. (2018). Adaptive Governance good practice: Show me the evidence! </w:t>
      </w:r>
      <w:r w:rsidRPr="00377C06">
        <w:rPr>
          <w:rFonts w:ascii="Times New Roman" w:hAnsi="Times New Roman" w:cs="Times New Roman"/>
          <w:i/>
          <w:sz w:val="24"/>
          <w:szCs w:val="24"/>
        </w:rPr>
        <w:t>Journal of Environmental Management</w:t>
      </w:r>
      <w:r w:rsidRPr="00377C06">
        <w:rPr>
          <w:rFonts w:ascii="Times New Roman" w:hAnsi="Times New Roman" w:cs="Times New Roman"/>
          <w:sz w:val="24"/>
          <w:szCs w:val="24"/>
        </w:rPr>
        <w:t xml:space="preserve">. </w:t>
      </w:r>
      <w:r w:rsidRPr="00377C06">
        <w:rPr>
          <w:rFonts w:ascii="Times New Roman" w:hAnsi="Times New Roman" w:cs="Times New Roman"/>
          <w:color w:val="FF0000"/>
          <w:sz w:val="24"/>
          <w:szCs w:val="24"/>
        </w:rPr>
        <w:t xml:space="preserve">222, 174-184. </w:t>
      </w:r>
      <w:r w:rsidRPr="00377C06">
        <w:rPr>
          <w:rFonts w:ascii="Times New Roman" w:hAnsi="Times New Roman" w:cs="Times New Roman"/>
          <w:sz w:val="24"/>
          <w:szCs w:val="24"/>
        </w:rPr>
        <w:t>doi:10.1016/j.jenvman.2018.05.067</w:t>
      </w:r>
    </w:p>
    <w:p w14:paraId="0DFBA8C7" w14:textId="77777777" w:rsidR="00AF2BC0" w:rsidRPr="002724AA" w:rsidRDefault="00AF2BC0" w:rsidP="00AF2BC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SRWMD Contract #14/15-145. (2015, May 13). [Interagency Agreement Consolidating, Restating, Amending, and Replacing the Previous Interagency Agreement and Amendments Thereto between Suwannee River Water Management District and St. Johns River Water Management District and Florida Department of Environmental Protection]. Retrieved from </w:t>
      </w:r>
      <w:r w:rsidRPr="00717C62">
        <w:rPr>
          <w:rFonts w:ascii="Times New Roman" w:hAnsi="Times New Roman" w:cs="Times New Roman"/>
          <w:sz w:val="24"/>
          <w:szCs w:val="24"/>
        </w:rPr>
        <w:t>https://northfloridawater.com/pdfs/NFRWSP-Interagency-agreement-2015-05.pdf</w:t>
      </w:r>
    </w:p>
    <w:p w14:paraId="0A8696FD" w14:textId="77777777" w:rsidR="00AF2BC0" w:rsidRPr="00377C06" w:rsidRDefault="00AF2BC0" w:rsidP="00AF2BC0">
      <w:pPr>
        <w:spacing w:after="0" w:line="480" w:lineRule="auto"/>
        <w:ind w:left="720" w:hanging="720"/>
        <w:rPr>
          <w:rFonts w:ascii="Times New Roman" w:hAnsi="Times New Roman" w:cs="Times New Roman"/>
          <w:sz w:val="24"/>
          <w:szCs w:val="24"/>
          <w:highlight w:val="yellow"/>
        </w:rPr>
      </w:pPr>
      <w:r w:rsidRPr="00377C06">
        <w:rPr>
          <w:rFonts w:ascii="Times New Roman" w:hAnsi="Times New Roman" w:cs="Times New Roman"/>
          <w:sz w:val="24"/>
          <w:szCs w:val="24"/>
        </w:rPr>
        <w:t xml:space="preserve">St. Johns River Water Management District (SJRWMD) and Suwanee River Water Management District (SRWMD). (2017). </w:t>
      </w:r>
      <w:r w:rsidRPr="00377C06">
        <w:rPr>
          <w:rFonts w:ascii="Times New Roman" w:hAnsi="Times New Roman" w:cs="Times New Roman"/>
          <w:i/>
          <w:sz w:val="24"/>
          <w:szCs w:val="24"/>
        </w:rPr>
        <w:t xml:space="preserve">North Florida Regional Water Supply Plan </w:t>
      </w:r>
      <w:r>
        <w:rPr>
          <w:rFonts w:ascii="Times New Roman" w:hAnsi="Times New Roman" w:cs="Times New Roman"/>
          <w:i/>
          <w:sz w:val="24"/>
          <w:szCs w:val="24"/>
        </w:rPr>
        <w:t xml:space="preserve">(NFRWSP) </w:t>
      </w:r>
      <w:r w:rsidRPr="00377C06">
        <w:rPr>
          <w:rFonts w:ascii="Times New Roman" w:hAnsi="Times New Roman" w:cs="Times New Roman"/>
          <w:i/>
          <w:sz w:val="24"/>
          <w:szCs w:val="24"/>
        </w:rPr>
        <w:t>(2015 – 2035).</w:t>
      </w:r>
      <w:r w:rsidRPr="00377C06">
        <w:rPr>
          <w:rFonts w:ascii="Times New Roman" w:hAnsi="Times New Roman" w:cs="Times New Roman"/>
          <w:sz w:val="24"/>
          <w:szCs w:val="24"/>
        </w:rPr>
        <w:t xml:space="preserve"> Retrieved from the North Florida Regional Water Supply Partnership web site: </w:t>
      </w:r>
      <w:hyperlink r:id="rId33" w:history="1">
        <w:r w:rsidRPr="00377C06">
          <w:rPr>
            <w:rStyle w:val="Hyperlink"/>
            <w:rFonts w:ascii="Times New Roman" w:hAnsi="Times New Roman" w:cs="Times New Roman"/>
            <w:sz w:val="24"/>
            <w:szCs w:val="24"/>
          </w:rPr>
          <w:t>https://northfloridawater.com/watersupplyplan/document.html</w:t>
        </w:r>
      </w:hyperlink>
    </w:p>
    <w:p w14:paraId="685B2054" w14:textId="77777777" w:rsidR="00AF2BC0" w:rsidRPr="00377C06" w:rsidRDefault="00AF2BC0" w:rsidP="00AF2BC0">
      <w:pPr>
        <w:spacing w:after="0" w:line="480" w:lineRule="auto"/>
        <w:ind w:left="720" w:hanging="720"/>
        <w:rPr>
          <w:rFonts w:ascii="Times New Roman" w:hAnsi="Times New Roman" w:cs="Times New Roman"/>
          <w:sz w:val="24"/>
          <w:szCs w:val="24"/>
          <w:highlight w:val="yellow"/>
        </w:rPr>
      </w:pPr>
      <w:r w:rsidRPr="00377C06">
        <w:rPr>
          <w:rFonts w:ascii="Times New Roman" w:hAnsi="Times New Roman" w:cs="Times New Roman"/>
          <w:sz w:val="24"/>
          <w:szCs w:val="24"/>
        </w:rPr>
        <w:lastRenderedPageBreak/>
        <w:t xml:space="preserve">Stockholm Resilience Centre. (n.d.). </w:t>
      </w:r>
      <w:r w:rsidRPr="00377C06">
        <w:rPr>
          <w:rFonts w:ascii="Times New Roman" w:hAnsi="Times New Roman" w:cs="Times New Roman"/>
          <w:i/>
          <w:sz w:val="24"/>
          <w:szCs w:val="24"/>
        </w:rPr>
        <w:t>Governance of social-ecological systems in an increasingly uncertain world needs to be collaborative, flexible and learning-based</w:t>
      </w:r>
      <w:r w:rsidRPr="00377C06">
        <w:rPr>
          <w:rFonts w:ascii="Times New Roman" w:hAnsi="Times New Roman" w:cs="Times New Roman"/>
          <w:sz w:val="24"/>
          <w:szCs w:val="24"/>
        </w:rPr>
        <w:t xml:space="preserve">. (Research Insights: Insight #3 Adaptive Governance). Retrieved from Stockholm University web site: </w:t>
      </w:r>
      <w:hyperlink r:id="rId34" w:history="1">
        <w:r w:rsidRPr="00377C06">
          <w:rPr>
            <w:rStyle w:val="Hyperlink"/>
            <w:rFonts w:ascii="Times New Roman" w:hAnsi="Times New Roman" w:cs="Times New Roman"/>
            <w:sz w:val="24"/>
            <w:szCs w:val="24"/>
          </w:rPr>
          <w:t>https://www.stockholmresilience.org/research/insights/2016-11-16-insight-3-adaptive-governance.html</w:t>
        </w:r>
      </w:hyperlink>
      <w:r w:rsidRPr="00377C06">
        <w:rPr>
          <w:rFonts w:ascii="Times New Roman" w:hAnsi="Times New Roman" w:cs="Times New Roman"/>
          <w:sz w:val="24"/>
          <w:szCs w:val="24"/>
          <w:highlight w:val="yellow"/>
        </w:rPr>
        <w:t xml:space="preserve"> </w:t>
      </w:r>
    </w:p>
    <w:p w14:paraId="0AF42E1B" w14:textId="77777777" w:rsidR="00AF2BC0" w:rsidRDefault="00AF2BC0" w:rsidP="00AF2BC0">
      <w:pPr>
        <w:spacing w:after="0" w:line="480" w:lineRule="auto"/>
        <w:ind w:left="720" w:hanging="720"/>
        <w:rPr>
          <w:rFonts w:ascii="Times New Roman" w:hAnsi="Times New Roman" w:cs="Times New Roman"/>
          <w:sz w:val="24"/>
          <w:szCs w:val="24"/>
        </w:rPr>
      </w:pPr>
      <w:r w:rsidRPr="002724AA">
        <w:rPr>
          <w:rFonts w:ascii="Times New Roman" w:hAnsi="Times New Roman" w:cs="Times New Roman"/>
          <w:sz w:val="24"/>
          <w:szCs w:val="24"/>
        </w:rPr>
        <w:t xml:space="preserve">Suwannee River Water Management District (SRWMD). (2014). </w:t>
      </w:r>
      <w:r w:rsidRPr="002724AA">
        <w:rPr>
          <w:rFonts w:ascii="Times New Roman" w:hAnsi="Times New Roman" w:cs="Times New Roman"/>
          <w:i/>
          <w:sz w:val="24"/>
          <w:szCs w:val="24"/>
        </w:rPr>
        <w:t>Recovery Strategy: Lower Santa Fe River Basin (4/8/14)</w:t>
      </w:r>
      <w:r w:rsidRPr="002724AA">
        <w:rPr>
          <w:rFonts w:ascii="Times New Roman" w:hAnsi="Times New Roman" w:cs="Times New Roman"/>
          <w:sz w:val="24"/>
          <w:szCs w:val="24"/>
        </w:rPr>
        <w:t>. Retrieved from</w:t>
      </w:r>
      <w:r>
        <w:rPr>
          <w:rFonts w:ascii="Times New Roman" w:hAnsi="Times New Roman" w:cs="Times New Roman"/>
          <w:sz w:val="24"/>
          <w:szCs w:val="24"/>
        </w:rPr>
        <w:t xml:space="preserve"> the SRWMD web site: </w:t>
      </w:r>
      <w:hyperlink r:id="rId35" w:history="1">
        <w:r w:rsidRPr="002724AA">
          <w:rPr>
            <w:rStyle w:val="Hyperlink"/>
            <w:rFonts w:ascii="Times New Roman" w:hAnsi="Times New Roman" w:cs="Times New Roman"/>
            <w:sz w:val="24"/>
            <w:szCs w:val="24"/>
          </w:rPr>
          <w:t>http://www.srwmd.org/DocumentCenter/View/9116/Lower-Santa-Fe-and-Ichetucknee-River-Recovery-Strategy?bidId=</w:t>
        </w:r>
      </w:hyperlink>
    </w:p>
    <w:p w14:paraId="54997163" w14:textId="77777777" w:rsidR="00AF2BC0" w:rsidRDefault="00AF2BC0" w:rsidP="00AF2BC0">
      <w:pPr>
        <w:spacing w:after="0" w:line="480" w:lineRule="auto"/>
        <w:ind w:left="720" w:hanging="720"/>
        <w:rPr>
          <w:rFonts w:ascii="Times New Roman" w:hAnsi="Times New Roman" w:cs="Times New Roman"/>
          <w:sz w:val="24"/>
          <w:szCs w:val="24"/>
        </w:rPr>
      </w:pPr>
      <w:proofErr w:type="spellStart"/>
      <w:r w:rsidRPr="002724AA">
        <w:rPr>
          <w:rFonts w:ascii="Times New Roman" w:hAnsi="Times New Roman" w:cs="Times New Roman"/>
          <w:sz w:val="24"/>
          <w:szCs w:val="24"/>
        </w:rPr>
        <w:t>Wondolleck</w:t>
      </w:r>
      <w:proofErr w:type="spellEnd"/>
      <w:r w:rsidRPr="002724AA">
        <w:rPr>
          <w:rFonts w:ascii="Times New Roman" w:hAnsi="Times New Roman" w:cs="Times New Roman"/>
          <w:sz w:val="24"/>
          <w:szCs w:val="24"/>
        </w:rPr>
        <w:t xml:space="preserve">, J.M. &amp; </w:t>
      </w:r>
      <w:proofErr w:type="spellStart"/>
      <w:r w:rsidRPr="002724AA">
        <w:rPr>
          <w:rFonts w:ascii="Times New Roman" w:hAnsi="Times New Roman" w:cs="Times New Roman"/>
          <w:sz w:val="24"/>
          <w:szCs w:val="24"/>
        </w:rPr>
        <w:t>Yaffee</w:t>
      </w:r>
      <w:proofErr w:type="spellEnd"/>
      <w:r w:rsidRPr="002724AA">
        <w:rPr>
          <w:rFonts w:ascii="Times New Roman" w:hAnsi="Times New Roman" w:cs="Times New Roman"/>
          <w:sz w:val="24"/>
          <w:szCs w:val="24"/>
        </w:rPr>
        <w:t xml:space="preserve">, S.L. (2000). </w:t>
      </w:r>
      <w:r w:rsidRPr="002724AA">
        <w:rPr>
          <w:rFonts w:ascii="Times New Roman" w:hAnsi="Times New Roman" w:cs="Times New Roman"/>
          <w:i/>
          <w:sz w:val="24"/>
          <w:szCs w:val="24"/>
        </w:rPr>
        <w:t>Making Collaboration Work: Lessons from Innovation in Natural Resource Management</w:t>
      </w:r>
      <w:r w:rsidRPr="002724AA">
        <w:rPr>
          <w:rFonts w:ascii="Times New Roman" w:hAnsi="Times New Roman" w:cs="Times New Roman"/>
          <w:sz w:val="24"/>
          <w:szCs w:val="24"/>
        </w:rPr>
        <w:t>. Washington, D.C.: Island Press.</w:t>
      </w:r>
    </w:p>
    <w:p w14:paraId="5BED8F94" w14:textId="77777777" w:rsidR="00AF2BC0" w:rsidRPr="00AF2BC0" w:rsidRDefault="00AF2BC0" w:rsidP="00AF2BC0"/>
    <w:sectPr w:rsidR="00AF2BC0" w:rsidRPr="00AF2BC0" w:rsidSect="00BD06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84AD" w14:textId="77777777" w:rsidR="00D82216" w:rsidRDefault="00D82216" w:rsidP="002924B5">
      <w:pPr>
        <w:spacing w:after="0" w:line="240" w:lineRule="auto"/>
      </w:pPr>
      <w:r>
        <w:separator/>
      </w:r>
    </w:p>
  </w:endnote>
  <w:endnote w:type="continuationSeparator" w:id="0">
    <w:p w14:paraId="619AB456" w14:textId="77777777" w:rsidR="00D82216" w:rsidRDefault="00D82216" w:rsidP="0029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45027"/>
      <w:docPartObj>
        <w:docPartGallery w:val="Page Numbers (Bottom of Page)"/>
        <w:docPartUnique/>
      </w:docPartObj>
    </w:sdtPr>
    <w:sdtEndPr>
      <w:rPr>
        <w:noProof/>
      </w:rPr>
    </w:sdtEndPr>
    <w:sdtContent>
      <w:p w14:paraId="280A4EA5" w14:textId="4656B199" w:rsidR="00D82216" w:rsidRDefault="00D82216">
        <w:pPr>
          <w:pStyle w:val="Footer"/>
          <w:jc w:val="center"/>
        </w:pPr>
        <w:r>
          <w:fldChar w:fldCharType="begin"/>
        </w:r>
        <w:r>
          <w:instrText xml:space="preserve"> PAGE   \* MERGEFORMAT </w:instrText>
        </w:r>
        <w:r>
          <w:fldChar w:fldCharType="separate"/>
        </w:r>
        <w:r w:rsidR="009F3095">
          <w:rPr>
            <w:noProof/>
          </w:rPr>
          <w:t>i</w:t>
        </w:r>
        <w:r>
          <w:rPr>
            <w:noProof/>
          </w:rPr>
          <w:fldChar w:fldCharType="end"/>
        </w:r>
      </w:p>
    </w:sdtContent>
  </w:sdt>
  <w:p w14:paraId="24A06D9D" w14:textId="77777777" w:rsidR="00D82216" w:rsidRDefault="00D8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96150"/>
      <w:docPartObj>
        <w:docPartGallery w:val="Page Numbers (Bottom of Page)"/>
        <w:docPartUnique/>
      </w:docPartObj>
    </w:sdtPr>
    <w:sdtEndPr>
      <w:rPr>
        <w:noProof/>
      </w:rPr>
    </w:sdtEndPr>
    <w:sdtContent>
      <w:p w14:paraId="6DBD867F" w14:textId="43AC5BC1" w:rsidR="00D82216" w:rsidRDefault="00D82216">
        <w:pPr>
          <w:pStyle w:val="Footer"/>
          <w:jc w:val="right"/>
        </w:pPr>
        <w:r>
          <w:fldChar w:fldCharType="begin"/>
        </w:r>
        <w:r>
          <w:instrText xml:space="preserve"> PAGE   \* MERGEFORMAT </w:instrText>
        </w:r>
        <w:r>
          <w:fldChar w:fldCharType="separate"/>
        </w:r>
        <w:r w:rsidR="00800E77">
          <w:rPr>
            <w:noProof/>
          </w:rPr>
          <w:t>30</w:t>
        </w:r>
        <w:r>
          <w:rPr>
            <w:noProof/>
          </w:rPr>
          <w:fldChar w:fldCharType="end"/>
        </w:r>
      </w:p>
    </w:sdtContent>
  </w:sdt>
  <w:p w14:paraId="389A4917" w14:textId="77777777" w:rsidR="00D82216" w:rsidRDefault="00D82216" w:rsidP="00BD065E">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C8F5" w14:textId="77777777" w:rsidR="00D82216" w:rsidRDefault="00D82216" w:rsidP="002924B5">
      <w:pPr>
        <w:spacing w:after="0" w:line="240" w:lineRule="auto"/>
      </w:pPr>
      <w:r>
        <w:separator/>
      </w:r>
    </w:p>
  </w:footnote>
  <w:footnote w:type="continuationSeparator" w:id="0">
    <w:p w14:paraId="2BEDA5AA" w14:textId="77777777" w:rsidR="00D82216" w:rsidRDefault="00D82216" w:rsidP="0029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63DD" w14:textId="173AF25F" w:rsidR="00D82216" w:rsidRPr="00AF2BC0" w:rsidRDefault="00D82216">
    <w:pPr>
      <w:pStyle w:val="Header"/>
      <w:rPr>
        <w:rFonts w:ascii="Times New Roman" w:hAnsi="Times New Roman" w:cs="Times New Roman"/>
        <w:sz w:val="24"/>
        <w:szCs w:val="24"/>
      </w:rPr>
    </w:pPr>
    <w:r w:rsidRPr="00AF2BC0">
      <w:rPr>
        <w:rFonts w:ascii="Times New Roman" w:hAnsi="Times New Roman" w:cs="Times New Roman"/>
        <w:sz w:val="24"/>
        <w:szCs w:val="24"/>
      </w:rPr>
      <w:t>Running head: Florida Springs Restoration and Preservation Efforts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1862" w14:textId="260425A5" w:rsidR="00D82216" w:rsidRPr="00AF2BC0" w:rsidRDefault="00D82216">
    <w:pPr>
      <w:pStyle w:val="Header"/>
      <w:rPr>
        <w:rFonts w:ascii="Times New Roman" w:hAnsi="Times New Roman" w:cs="Times New Roman"/>
        <w:sz w:val="24"/>
        <w:szCs w:val="24"/>
      </w:rPr>
    </w:pPr>
    <w:r w:rsidRPr="00AF2BC0">
      <w:rPr>
        <w:rFonts w:ascii="Times New Roman" w:hAnsi="Times New Roman" w:cs="Times New Roman"/>
        <w:sz w:val="24"/>
        <w:szCs w:val="24"/>
      </w:rPr>
      <w:t>Florida Springs Restoration and Preservation Efforts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A1273"/>
    <w:multiLevelType w:val="hybridMultilevel"/>
    <w:tmpl w:val="D7429F8E"/>
    <w:lvl w:ilvl="0" w:tplc="8AC2991E">
      <w:start w:val="1"/>
      <w:numFmt w:val="bullet"/>
      <w:lvlText w:val=""/>
      <w:lvlJc w:val="left"/>
      <w:pPr>
        <w:ind w:left="720" w:hanging="360"/>
      </w:pPr>
      <w:rPr>
        <w:rFonts w:ascii="Wingdings" w:hAnsi="Wingdings" w:hint="default"/>
      </w:rPr>
    </w:lvl>
    <w:lvl w:ilvl="1" w:tplc="A28C6A3A">
      <w:start w:val="1"/>
      <w:numFmt w:val="bullet"/>
      <w:lvlText w:val="o"/>
      <w:lvlJc w:val="left"/>
      <w:pPr>
        <w:ind w:left="1440" w:hanging="360"/>
      </w:pPr>
      <w:rPr>
        <w:rFonts w:ascii="Courier New" w:hAnsi="Courier New" w:hint="default"/>
      </w:rPr>
    </w:lvl>
    <w:lvl w:ilvl="2" w:tplc="928209A8">
      <w:start w:val="1"/>
      <w:numFmt w:val="bullet"/>
      <w:lvlText w:val=""/>
      <w:lvlJc w:val="left"/>
      <w:pPr>
        <w:ind w:left="2160" w:hanging="360"/>
      </w:pPr>
      <w:rPr>
        <w:rFonts w:ascii="Wingdings" w:hAnsi="Wingdings" w:hint="default"/>
      </w:rPr>
    </w:lvl>
    <w:lvl w:ilvl="3" w:tplc="EA1244D0">
      <w:start w:val="1"/>
      <w:numFmt w:val="bullet"/>
      <w:lvlText w:val=""/>
      <w:lvlJc w:val="left"/>
      <w:pPr>
        <w:ind w:left="2880" w:hanging="360"/>
      </w:pPr>
      <w:rPr>
        <w:rFonts w:ascii="Symbol" w:hAnsi="Symbol" w:hint="default"/>
      </w:rPr>
    </w:lvl>
    <w:lvl w:ilvl="4" w:tplc="707CB540">
      <w:start w:val="1"/>
      <w:numFmt w:val="bullet"/>
      <w:lvlText w:val="o"/>
      <w:lvlJc w:val="left"/>
      <w:pPr>
        <w:ind w:left="3600" w:hanging="360"/>
      </w:pPr>
      <w:rPr>
        <w:rFonts w:ascii="Courier New" w:hAnsi="Courier New" w:hint="default"/>
      </w:rPr>
    </w:lvl>
    <w:lvl w:ilvl="5" w:tplc="E384EF66">
      <w:start w:val="1"/>
      <w:numFmt w:val="bullet"/>
      <w:lvlText w:val=""/>
      <w:lvlJc w:val="left"/>
      <w:pPr>
        <w:ind w:left="4320" w:hanging="360"/>
      </w:pPr>
      <w:rPr>
        <w:rFonts w:ascii="Wingdings" w:hAnsi="Wingdings" w:hint="default"/>
      </w:rPr>
    </w:lvl>
    <w:lvl w:ilvl="6" w:tplc="A19A42DC">
      <w:start w:val="1"/>
      <w:numFmt w:val="bullet"/>
      <w:lvlText w:val=""/>
      <w:lvlJc w:val="left"/>
      <w:pPr>
        <w:ind w:left="5040" w:hanging="360"/>
      </w:pPr>
      <w:rPr>
        <w:rFonts w:ascii="Symbol" w:hAnsi="Symbol" w:hint="default"/>
      </w:rPr>
    </w:lvl>
    <w:lvl w:ilvl="7" w:tplc="82A81038">
      <w:start w:val="1"/>
      <w:numFmt w:val="bullet"/>
      <w:lvlText w:val="o"/>
      <w:lvlJc w:val="left"/>
      <w:pPr>
        <w:ind w:left="5760" w:hanging="360"/>
      </w:pPr>
      <w:rPr>
        <w:rFonts w:ascii="Courier New" w:hAnsi="Courier New" w:hint="default"/>
      </w:rPr>
    </w:lvl>
    <w:lvl w:ilvl="8" w:tplc="ADBEBEBC">
      <w:start w:val="1"/>
      <w:numFmt w:val="bullet"/>
      <w:lvlText w:val=""/>
      <w:lvlJc w:val="left"/>
      <w:pPr>
        <w:ind w:left="6480" w:hanging="360"/>
      </w:pPr>
      <w:rPr>
        <w:rFonts w:ascii="Wingdings" w:hAnsi="Wingdings" w:hint="default"/>
      </w:rPr>
    </w:lvl>
  </w:abstractNum>
  <w:abstractNum w:abstractNumId="1" w15:restartNumberingAfterBreak="0">
    <w:nsid w:val="2C881E3B"/>
    <w:multiLevelType w:val="hybridMultilevel"/>
    <w:tmpl w:val="1466F52E"/>
    <w:lvl w:ilvl="0" w:tplc="E614139E">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75437"/>
    <w:multiLevelType w:val="hybridMultilevel"/>
    <w:tmpl w:val="01EADB26"/>
    <w:lvl w:ilvl="0" w:tplc="CECC0798">
      <w:start w:val="1"/>
      <w:numFmt w:val="bullet"/>
      <w:lvlText w:val=""/>
      <w:lvlJc w:val="left"/>
      <w:pPr>
        <w:tabs>
          <w:tab w:val="num" w:pos="1080"/>
        </w:tabs>
        <w:ind w:left="1080" w:hanging="360"/>
      </w:pPr>
      <w:rPr>
        <w:rFonts w:ascii="Wingdings" w:hAnsi="Wingdings" w:hint="default"/>
      </w:rPr>
    </w:lvl>
    <w:lvl w:ilvl="1" w:tplc="A26C7E9C" w:tentative="1">
      <w:start w:val="1"/>
      <w:numFmt w:val="bullet"/>
      <w:lvlText w:val=""/>
      <w:lvlJc w:val="left"/>
      <w:pPr>
        <w:tabs>
          <w:tab w:val="num" w:pos="1800"/>
        </w:tabs>
        <w:ind w:left="1800" w:hanging="360"/>
      </w:pPr>
      <w:rPr>
        <w:rFonts w:ascii="Wingdings" w:hAnsi="Wingdings" w:hint="default"/>
      </w:rPr>
    </w:lvl>
    <w:lvl w:ilvl="2" w:tplc="AA90018C" w:tentative="1">
      <w:start w:val="1"/>
      <w:numFmt w:val="bullet"/>
      <w:lvlText w:val=""/>
      <w:lvlJc w:val="left"/>
      <w:pPr>
        <w:tabs>
          <w:tab w:val="num" w:pos="2520"/>
        </w:tabs>
        <w:ind w:left="2520" w:hanging="360"/>
      </w:pPr>
      <w:rPr>
        <w:rFonts w:ascii="Wingdings" w:hAnsi="Wingdings" w:hint="default"/>
      </w:rPr>
    </w:lvl>
    <w:lvl w:ilvl="3" w:tplc="AA2613D8" w:tentative="1">
      <w:start w:val="1"/>
      <w:numFmt w:val="bullet"/>
      <w:lvlText w:val=""/>
      <w:lvlJc w:val="left"/>
      <w:pPr>
        <w:tabs>
          <w:tab w:val="num" w:pos="3240"/>
        </w:tabs>
        <w:ind w:left="3240" w:hanging="360"/>
      </w:pPr>
      <w:rPr>
        <w:rFonts w:ascii="Wingdings" w:hAnsi="Wingdings" w:hint="default"/>
      </w:rPr>
    </w:lvl>
    <w:lvl w:ilvl="4" w:tplc="B250247C" w:tentative="1">
      <w:start w:val="1"/>
      <w:numFmt w:val="bullet"/>
      <w:lvlText w:val=""/>
      <w:lvlJc w:val="left"/>
      <w:pPr>
        <w:tabs>
          <w:tab w:val="num" w:pos="3960"/>
        </w:tabs>
        <w:ind w:left="3960" w:hanging="360"/>
      </w:pPr>
      <w:rPr>
        <w:rFonts w:ascii="Wingdings" w:hAnsi="Wingdings" w:hint="default"/>
      </w:rPr>
    </w:lvl>
    <w:lvl w:ilvl="5" w:tplc="0262B952" w:tentative="1">
      <w:start w:val="1"/>
      <w:numFmt w:val="bullet"/>
      <w:lvlText w:val=""/>
      <w:lvlJc w:val="left"/>
      <w:pPr>
        <w:tabs>
          <w:tab w:val="num" w:pos="4680"/>
        </w:tabs>
        <w:ind w:left="4680" w:hanging="360"/>
      </w:pPr>
      <w:rPr>
        <w:rFonts w:ascii="Wingdings" w:hAnsi="Wingdings" w:hint="default"/>
      </w:rPr>
    </w:lvl>
    <w:lvl w:ilvl="6" w:tplc="054442A2" w:tentative="1">
      <w:start w:val="1"/>
      <w:numFmt w:val="bullet"/>
      <w:lvlText w:val=""/>
      <w:lvlJc w:val="left"/>
      <w:pPr>
        <w:tabs>
          <w:tab w:val="num" w:pos="5400"/>
        </w:tabs>
        <w:ind w:left="5400" w:hanging="360"/>
      </w:pPr>
      <w:rPr>
        <w:rFonts w:ascii="Wingdings" w:hAnsi="Wingdings" w:hint="default"/>
      </w:rPr>
    </w:lvl>
    <w:lvl w:ilvl="7" w:tplc="93A82914" w:tentative="1">
      <w:start w:val="1"/>
      <w:numFmt w:val="bullet"/>
      <w:lvlText w:val=""/>
      <w:lvlJc w:val="left"/>
      <w:pPr>
        <w:tabs>
          <w:tab w:val="num" w:pos="6120"/>
        </w:tabs>
        <w:ind w:left="6120" w:hanging="360"/>
      </w:pPr>
      <w:rPr>
        <w:rFonts w:ascii="Wingdings" w:hAnsi="Wingdings" w:hint="default"/>
      </w:rPr>
    </w:lvl>
    <w:lvl w:ilvl="8" w:tplc="37E832E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B000FA"/>
    <w:multiLevelType w:val="hybridMultilevel"/>
    <w:tmpl w:val="B5ECC4C2"/>
    <w:lvl w:ilvl="0" w:tplc="FACAD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1A03A7"/>
    <w:multiLevelType w:val="hybridMultilevel"/>
    <w:tmpl w:val="ADE0E812"/>
    <w:lvl w:ilvl="0" w:tplc="79B6B05A">
      <w:start w:val="1"/>
      <w:numFmt w:val="decimal"/>
      <w:lvlText w:val="%1)"/>
      <w:lvlJc w:val="left"/>
      <w:pPr>
        <w:ind w:left="720" w:hanging="360"/>
      </w:pPr>
    </w:lvl>
    <w:lvl w:ilvl="1" w:tplc="EC565704">
      <w:start w:val="1"/>
      <w:numFmt w:val="lowerLetter"/>
      <w:lvlText w:val="%2."/>
      <w:lvlJc w:val="left"/>
      <w:pPr>
        <w:ind w:left="1440" w:hanging="360"/>
      </w:pPr>
    </w:lvl>
    <w:lvl w:ilvl="2" w:tplc="B9544FEE">
      <w:start w:val="1"/>
      <w:numFmt w:val="lowerRoman"/>
      <w:lvlText w:val="%3."/>
      <w:lvlJc w:val="right"/>
      <w:pPr>
        <w:ind w:left="2160" w:hanging="180"/>
      </w:pPr>
    </w:lvl>
    <w:lvl w:ilvl="3" w:tplc="B1824638">
      <w:start w:val="1"/>
      <w:numFmt w:val="decimal"/>
      <w:lvlText w:val="%4."/>
      <w:lvlJc w:val="left"/>
      <w:pPr>
        <w:ind w:left="2880" w:hanging="360"/>
      </w:pPr>
    </w:lvl>
    <w:lvl w:ilvl="4" w:tplc="4268052E">
      <w:start w:val="1"/>
      <w:numFmt w:val="lowerLetter"/>
      <w:lvlText w:val="%5."/>
      <w:lvlJc w:val="left"/>
      <w:pPr>
        <w:ind w:left="3600" w:hanging="360"/>
      </w:pPr>
    </w:lvl>
    <w:lvl w:ilvl="5" w:tplc="01440FD8">
      <w:start w:val="1"/>
      <w:numFmt w:val="lowerRoman"/>
      <w:lvlText w:val="%6."/>
      <w:lvlJc w:val="right"/>
      <w:pPr>
        <w:ind w:left="4320" w:hanging="180"/>
      </w:pPr>
    </w:lvl>
    <w:lvl w:ilvl="6" w:tplc="200E222A">
      <w:start w:val="1"/>
      <w:numFmt w:val="decimal"/>
      <w:lvlText w:val="%7."/>
      <w:lvlJc w:val="left"/>
      <w:pPr>
        <w:ind w:left="5040" w:hanging="360"/>
      </w:pPr>
    </w:lvl>
    <w:lvl w:ilvl="7" w:tplc="F5FC719A">
      <w:start w:val="1"/>
      <w:numFmt w:val="lowerLetter"/>
      <w:lvlText w:val="%8."/>
      <w:lvlJc w:val="left"/>
      <w:pPr>
        <w:ind w:left="5760" w:hanging="360"/>
      </w:pPr>
    </w:lvl>
    <w:lvl w:ilvl="8" w:tplc="C288527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17A6"/>
    <w:rsid w:val="00003AEA"/>
    <w:rsid w:val="00011D99"/>
    <w:rsid w:val="0003587B"/>
    <w:rsid w:val="00050924"/>
    <w:rsid w:val="00064E94"/>
    <w:rsid w:val="000B003E"/>
    <w:rsid w:val="000B59CB"/>
    <w:rsid w:val="000C227F"/>
    <w:rsid w:val="000E710D"/>
    <w:rsid w:val="000F063C"/>
    <w:rsid w:val="000F3F45"/>
    <w:rsid w:val="00106C87"/>
    <w:rsid w:val="00120309"/>
    <w:rsid w:val="00122D38"/>
    <w:rsid w:val="00124905"/>
    <w:rsid w:val="00146424"/>
    <w:rsid w:val="00162977"/>
    <w:rsid w:val="00183DE2"/>
    <w:rsid w:val="001B07C9"/>
    <w:rsid w:val="001B1DAF"/>
    <w:rsid w:val="001C5CB3"/>
    <w:rsid w:val="001D59F3"/>
    <w:rsid w:val="001E08C8"/>
    <w:rsid w:val="00213226"/>
    <w:rsid w:val="00215519"/>
    <w:rsid w:val="00215695"/>
    <w:rsid w:val="00221AEF"/>
    <w:rsid w:val="00233A9D"/>
    <w:rsid w:val="0025065B"/>
    <w:rsid w:val="00261571"/>
    <w:rsid w:val="002924B5"/>
    <w:rsid w:val="00297362"/>
    <w:rsid w:val="002D543E"/>
    <w:rsid w:val="00317259"/>
    <w:rsid w:val="003210C7"/>
    <w:rsid w:val="003300A0"/>
    <w:rsid w:val="00340C66"/>
    <w:rsid w:val="003537BE"/>
    <w:rsid w:val="00391C5A"/>
    <w:rsid w:val="003D043E"/>
    <w:rsid w:val="003E4C4D"/>
    <w:rsid w:val="00403188"/>
    <w:rsid w:val="00412C01"/>
    <w:rsid w:val="0042326C"/>
    <w:rsid w:val="00437DD9"/>
    <w:rsid w:val="00452E3C"/>
    <w:rsid w:val="004979EA"/>
    <w:rsid w:val="004A49B7"/>
    <w:rsid w:val="004B5C24"/>
    <w:rsid w:val="004D056B"/>
    <w:rsid w:val="004D3E39"/>
    <w:rsid w:val="004D7F23"/>
    <w:rsid w:val="00507966"/>
    <w:rsid w:val="00536F4E"/>
    <w:rsid w:val="005607CD"/>
    <w:rsid w:val="00562064"/>
    <w:rsid w:val="00566DF6"/>
    <w:rsid w:val="00581343"/>
    <w:rsid w:val="00594CF0"/>
    <w:rsid w:val="005A6AB9"/>
    <w:rsid w:val="005B023C"/>
    <w:rsid w:val="005D1D5B"/>
    <w:rsid w:val="005E1D74"/>
    <w:rsid w:val="005E4543"/>
    <w:rsid w:val="005F3D1C"/>
    <w:rsid w:val="006250CB"/>
    <w:rsid w:val="00637607"/>
    <w:rsid w:val="00644271"/>
    <w:rsid w:val="00676959"/>
    <w:rsid w:val="006847CB"/>
    <w:rsid w:val="006C20FF"/>
    <w:rsid w:val="006D4B0E"/>
    <w:rsid w:val="006E2019"/>
    <w:rsid w:val="006E25A1"/>
    <w:rsid w:val="006E3B9A"/>
    <w:rsid w:val="007148E0"/>
    <w:rsid w:val="007317B3"/>
    <w:rsid w:val="00764D44"/>
    <w:rsid w:val="00782D93"/>
    <w:rsid w:val="007E43AF"/>
    <w:rsid w:val="00800E77"/>
    <w:rsid w:val="00804DE6"/>
    <w:rsid w:val="00812F87"/>
    <w:rsid w:val="00883EEE"/>
    <w:rsid w:val="008915E0"/>
    <w:rsid w:val="008957CD"/>
    <w:rsid w:val="008A160A"/>
    <w:rsid w:val="008A2A3C"/>
    <w:rsid w:val="008A3486"/>
    <w:rsid w:val="008A684B"/>
    <w:rsid w:val="008B6065"/>
    <w:rsid w:val="008C5625"/>
    <w:rsid w:val="008C5951"/>
    <w:rsid w:val="008C7DCE"/>
    <w:rsid w:val="008E4761"/>
    <w:rsid w:val="008E706B"/>
    <w:rsid w:val="008F058C"/>
    <w:rsid w:val="008F2F78"/>
    <w:rsid w:val="009166E1"/>
    <w:rsid w:val="00945347"/>
    <w:rsid w:val="0095585E"/>
    <w:rsid w:val="009714D3"/>
    <w:rsid w:val="009748D2"/>
    <w:rsid w:val="00987C34"/>
    <w:rsid w:val="009A0824"/>
    <w:rsid w:val="009A45B8"/>
    <w:rsid w:val="009C5A12"/>
    <w:rsid w:val="009F3095"/>
    <w:rsid w:val="009F47C8"/>
    <w:rsid w:val="00A1245A"/>
    <w:rsid w:val="00A32440"/>
    <w:rsid w:val="00A52B5B"/>
    <w:rsid w:val="00A57D8E"/>
    <w:rsid w:val="00A838A6"/>
    <w:rsid w:val="00A957DB"/>
    <w:rsid w:val="00AA466B"/>
    <w:rsid w:val="00AC3C5F"/>
    <w:rsid w:val="00AF2BC0"/>
    <w:rsid w:val="00B145CE"/>
    <w:rsid w:val="00B35242"/>
    <w:rsid w:val="00B40B54"/>
    <w:rsid w:val="00B44692"/>
    <w:rsid w:val="00B4649D"/>
    <w:rsid w:val="00B55A79"/>
    <w:rsid w:val="00B55D2F"/>
    <w:rsid w:val="00B60768"/>
    <w:rsid w:val="00B8009D"/>
    <w:rsid w:val="00BD065E"/>
    <w:rsid w:val="00BF7F24"/>
    <w:rsid w:val="00C05F21"/>
    <w:rsid w:val="00C254A4"/>
    <w:rsid w:val="00C266BC"/>
    <w:rsid w:val="00C43C5B"/>
    <w:rsid w:val="00CB2A18"/>
    <w:rsid w:val="00CE3A28"/>
    <w:rsid w:val="00CF30C9"/>
    <w:rsid w:val="00D00C46"/>
    <w:rsid w:val="00D13DD5"/>
    <w:rsid w:val="00D24CC6"/>
    <w:rsid w:val="00D3148E"/>
    <w:rsid w:val="00D33DD3"/>
    <w:rsid w:val="00D4214D"/>
    <w:rsid w:val="00D82216"/>
    <w:rsid w:val="00DA0E45"/>
    <w:rsid w:val="00DB5835"/>
    <w:rsid w:val="00DB6EE8"/>
    <w:rsid w:val="00DC4137"/>
    <w:rsid w:val="00DC6967"/>
    <w:rsid w:val="00DD291F"/>
    <w:rsid w:val="00E02BCC"/>
    <w:rsid w:val="00E147E2"/>
    <w:rsid w:val="00E44A5C"/>
    <w:rsid w:val="00E563AD"/>
    <w:rsid w:val="00E85272"/>
    <w:rsid w:val="00E903D1"/>
    <w:rsid w:val="00E9304B"/>
    <w:rsid w:val="00E97698"/>
    <w:rsid w:val="00EB0A7C"/>
    <w:rsid w:val="00EC1921"/>
    <w:rsid w:val="00ED2FE1"/>
    <w:rsid w:val="00ED7821"/>
    <w:rsid w:val="00F00938"/>
    <w:rsid w:val="00F03D98"/>
    <w:rsid w:val="00F06F63"/>
    <w:rsid w:val="00F11F83"/>
    <w:rsid w:val="00F204E1"/>
    <w:rsid w:val="00F30E0F"/>
    <w:rsid w:val="00F66EB7"/>
    <w:rsid w:val="00F75C5E"/>
    <w:rsid w:val="00F84600"/>
    <w:rsid w:val="00FA6D85"/>
    <w:rsid w:val="00FB494A"/>
    <w:rsid w:val="00FE6586"/>
    <w:rsid w:val="6687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AFD93"/>
  <w15:chartTrackingRefBased/>
  <w15:docId w15:val="{CAFA6525-9B8A-4D5E-A6B9-C06A2B56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E0F"/>
    <w:pPr>
      <w:keepNext/>
      <w:keepLines/>
      <w:spacing w:before="240" w:after="0"/>
      <w:jc w:val="center"/>
      <w:outlineLvl w:val="0"/>
    </w:pPr>
    <w:rPr>
      <w:rFonts w:ascii="Times New Roman" w:eastAsiaTheme="majorEastAsia" w:hAnsi="Times New Roman"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F30E0F"/>
    <w:pPr>
      <w:keepNext/>
      <w:keepLines/>
      <w:spacing w:before="40" w:after="0"/>
      <w:outlineLvl w:val="1"/>
    </w:pPr>
    <w:rPr>
      <w:rFonts w:ascii="Times New Roman" w:eastAsiaTheme="majorEastAsia" w:hAnsi="Times New Roman" w:cstheme="majorBidi"/>
      <w:color w:val="4472C4" w:themeColor="accent1"/>
      <w:sz w:val="24"/>
      <w:szCs w:val="26"/>
    </w:rPr>
  </w:style>
  <w:style w:type="paragraph" w:styleId="Heading3">
    <w:name w:val="heading 3"/>
    <w:basedOn w:val="Normal"/>
    <w:next w:val="Normal"/>
    <w:link w:val="Heading3Char"/>
    <w:uiPriority w:val="9"/>
    <w:unhideWhenUsed/>
    <w:qFormat/>
    <w:rsid w:val="00F30E0F"/>
    <w:pPr>
      <w:keepNext/>
      <w:keepLines/>
      <w:spacing w:before="40" w:after="0"/>
      <w:outlineLvl w:val="2"/>
    </w:pPr>
    <w:rPr>
      <w:rFonts w:ascii="Times New Roman" w:eastAsiaTheme="majorEastAsia" w:hAnsi="Times New Roman"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51"/>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33DD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64D4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9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4B5"/>
  </w:style>
  <w:style w:type="paragraph" w:styleId="Footer">
    <w:name w:val="footer"/>
    <w:basedOn w:val="Normal"/>
    <w:link w:val="FooterChar"/>
    <w:uiPriority w:val="99"/>
    <w:unhideWhenUsed/>
    <w:rsid w:val="0029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B5"/>
  </w:style>
  <w:style w:type="character" w:styleId="FollowedHyperlink">
    <w:name w:val="FollowedHyperlink"/>
    <w:basedOn w:val="DefaultParagraphFont"/>
    <w:uiPriority w:val="99"/>
    <w:semiHidden/>
    <w:unhideWhenUsed/>
    <w:rsid w:val="00EB0A7C"/>
    <w:rPr>
      <w:color w:val="954F72" w:themeColor="followedHyperlink"/>
      <w:u w:val="single"/>
    </w:rPr>
  </w:style>
  <w:style w:type="paragraph" w:customStyle="1" w:styleId="CapstoneHeading1">
    <w:name w:val="Capstone Heading 1"/>
    <w:basedOn w:val="Normal"/>
    <w:link w:val="CapstoneHeading1Char"/>
    <w:qFormat/>
    <w:rsid w:val="004A49B7"/>
    <w:pPr>
      <w:jc w:val="center"/>
    </w:pPr>
    <w:rPr>
      <w:rFonts w:ascii="Times New Roman" w:hAnsi="Times New Roman" w:cs="Times New Roman"/>
      <w:caps/>
      <w:color w:val="002060"/>
      <w:sz w:val="24"/>
      <w:szCs w:val="24"/>
    </w:rPr>
  </w:style>
  <w:style w:type="paragraph" w:customStyle="1" w:styleId="CapstoneHeading2">
    <w:name w:val="Capstone Heading 2"/>
    <w:basedOn w:val="Normal"/>
    <w:link w:val="CapstoneHeading2Char"/>
    <w:qFormat/>
    <w:rsid w:val="004A49B7"/>
    <w:rPr>
      <w:rFonts w:ascii="Times New Roman" w:hAnsi="Times New Roman" w:cs="Times New Roman"/>
      <w:color w:val="0070C0"/>
      <w:sz w:val="24"/>
      <w:szCs w:val="24"/>
    </w:rPr>
  </w:style>
  <w:style w:type="character" w:customStyle="1" w:styleId="CapstoneHeading1Char">
    <w:name w:val="Capstone Heading 1 Char"/>
    <w:basedOn w:val="DefaultParagraphFont"/>
    <w:link w:val="CapstoneHeading1"/>
    <w:rsid w:val="004A49B7"/>
    <w:rPr>
      <w:rFonts w:ascii="Times New Roman" w:hAnsi="Times New Roman" w:cs="Times New Roman"/>
      <w:caps/>
      <w:color w:val="002060"/>
      <w:sz w:val="24"/>
      <w:szCs w:val="24"/>
    </w:rPr>
  </w:style>
  <w:style w:type="paragraph" w:customStyle="1" w:styleId="CapstoneHeading3">
    <w:name w:val="Capstone Heading 3"/>
    <w:basedOn w:val="Normal"/>
    <w:link w:val="CapstoneHeading3Char"/>
    <w:qFormat/>
    <w:rsid w:val="004A49B7"/>
    <w:rPr>
      <w:rFonts w:ascii="Times New Roman" w:hAnsi="Times New Roman" w:cs="Times New Roman"/>
      <w:i/>
      <w:sz w:val="24"/>
      <w:szCs w:val="24"/>
    </w:rPr>
  </w:style>
  <w:style w:type="character" w:customStyle="1" w:styleId="CapstoneHeading2Char">
    <w:name w:val="Capstone Heading 2 Char"/>
    <w:basedOn w:val="DefaultParagraphFont"/>
    <w:link w:val="CapstoneHeading2"/>
    <w:rsid w:val="004A49B7"/>
    <w:rPr>
      <w:rFonts w:ascii="Times New Roman" w:hAnsi="Times New Roman" w:cs="Times New Roman"/>
      <w:color w:val="0070C0"/>
      <w:sz w:val="24"/>
      <w:szCs w:val="24"/>
    </w:rPr>
  </w:style>
  <w:style w:type="character" w:customStyle="1" w:styleId="Heading1Char">
    <w:name w:val="Heading 1 Char"/>
    <w:basedOn w:val="DefaultParagraphFont"/>
    <w:link w:val="Heading1"/>
    <w:uiPriority w:val="9"/>
    <w:rsid w:val="00F30E0F"/>
    <w:rPr>
      <w:rFonts w:ascii="Times New Roman" w:eastAsiaTheme="majorEastAsia" w:hAnsi="Times New Roman" w:cstheme="majorBidi"/>
      <w:color w:val="2F5496" w:themeColor="accent1" w:themeShade="BF"/>
      <w:sz w:val="24"/>
      <w:szCs w:val="32"/>
    </w:rPr>
  </w:style>
  <w:style w:type="character" w:customStyle="1" w:styleId="CapstoneHeading3Char">
    <w:name w:val="Capstone Heading 3 Char"/>
    <w:basedOn w:val="DefaultParagraphFont"/>
    <w:link w:val="CapstoneHeading3"/>
    <w:rsid w:val="004A49B7"/>
    <w:rPr>
      <w:rFonts w:ascii="Times New Roman" w:hAnsi="Times New Roman" w:cs="Times New Roman"/>
      <w:i/>
      <w:sz w:val="24"/>
      <w:szCs w:val="24"/>
    </w:rPr>
  </w:style>
  <w:style w:type="paragraph" w:styleId="TOCHeading">
    <w:name w:val="TOC Heading"/>
    <w:basedOn w:val="Heading1"/>
    <w:next w:val="Normal"/>
    <w:uiPriority w:val="39"/>
    <w:unhideWhenUsed/>
    <w:qFormat/>
    <w:rsid w:val="00883EEE"/>
    <w:pPr>
      <w:outlineLvl w:val="9"/>
    </w:pPr>
  </w:style>
  <w:style w:type="character" w:customStyle="1" w:styleId="Heading2Char">
    <w:name w:val="Heading 2 Char"/>
    <w:basedOn w:val="DefaultParagraphFont"/>
    <w:link w:val="Heading2"/>
    <w:uiPriority w:val="9"/>
    <w:rsid w:val="00F30E0F"/>
    <w:rPr>
      <w:rFonts w:ascii="Times New Roman" w:eastAsiaTheme="majorEastAsia" w:hAnsi="Times New Roman" w:cstheme="majorBidi"/>
      <w:color w:val="4472C4" w:themeColor="accent1"/>
      <w:sz w:val="24"/>
      <w:szCs w:val="26"/>
    </w:rPr>
  </w:style>
  <w:style w:type="character" w:customStyle="1" w:styleId="Heading3Char">
    <w:name w:val="Heading 3 Char"/>
    <w:basedOn w:val="DefaultParagraphFont"/>
    <w:link w:val="Heading3"/>
    <w:uiPriority w:val="9"/>
    <w:rsid w:val="00F30E0F"/>
    <w:rPr>
      <w:rFonts w:ascii="Times New Roman" w:eastAsiaTheme="majorEastAsia" w:hAnsi="Times New Roman" w:cstheme="majorBidi"/>
      <w:i/>
      <w:color w:val="1F3763" w:themeColor="accent1" w:themeShade="7F"/>
      <w:sz w:val="24"/>
      <w:szCs w:val="24"/>
    </w:rPr>
  </w:style>
  <w:style w:type="paragraph" w:styleId="TOC1">
    <w:name w:val="toc 1"/>
    <w:basedOn w:val="Normal"/>
    <w:next w:val="Normal"/>
    <w:autoRedefine/>
    <w:uiPriority w:val="39"/>
    <w:unhideWhenUsed/>
    <w:rsid w:val="00B40B54"/>
    <w:pPr>
      <w:spacing w:after="100"/>
    </w:pPr>
  </w:style>
  <w:style w:type="paragraph" w:styleId="TOC2">
    <w:name w:val="toc 2"/>
    <w:basedOn w:val="Normal"/>
    <w:next w:val="Normal"/>
    <w:autoRedefine/>
    <w:uiPriority w:val="39"/>
    <w:unhideWhenUsed/>
    <w:rsid w:val="00B40B54"/>
    <w:pPr>
      <w:spacing w:after="100"/>
      <w:ind w:left="220"/>
    </w:pPr>
  </w:style>
  <w:style w:type="paragraph" w:styleId="TOC3">
    <w:name w:val="toc 3"/>
    <w:basedOn w:val="Normal"/>
    <w:next w:val="Normal"/>
    <w:autoRedefine/>
    <w:uiPriority w:val="39"/>
    <w:unhideWhenUsed/>
    <w:rsid w:val="00B40B54"/>
    <w:pPr>
      <w:spacing w:after="100"/>
      <w:ind w:left="440"/>
    </w:pPr>
  </w:style>
  <w:style w:type="paragraph" w:customStyle="1" w:styleId="paragraph">
    <w:name w:val="paragraph"/>
    <w:basedOn w:val="Normal"/>
    <w:rsid w:val="00AF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4329">
      <w:bodyDiv w:val="1"/>
      <w:marLeft w:val="0"/>
      <w:marRight w:val="0"/>
      <w:marTop w:val="0"/>
      <w:marBottom w:val="0"/>
      <w:divBdr>
        <w:top w:val="none" w:sz="0" w:space="0" w:color="auto"/>
        <w:left w:val="none" w:sz="0" w:space="0" w:color="auto"/>
        <w:bottom w:val="none" w:sz="0" w:space="0" w:color="auto"/>
        <w:right w:val="none" w:sz="0" w:space="0" w:color="auto"/>
      </w:divBdr>
    </w:div>
    <w:div w:id="1101876112">
      <w:bodyDiv w:val="1"/>
      <w:marLeft w:val="0"/>
      <w:marRight w:val="0"/>
      <w:marTop w:val="0"/>
      <w:marBottom w:val="0"/>
      <w:divBdr>
        <w:top w:val="none" w:sz="0" w:space="0" w:color="auto"/>
        <w:left w:val="none" w:sz="0" w:space="0" w:color="auto"/>
        <w:bottom w:val="none" w:sz="0" w:space="0" w:color="auto"/>
        <w:right w:val="none" w:sz="0" w:space="0" w:color="auto"/>
      </w:divBdr>
    </w:div>
    <w:div w:id="1298686286">
      <w:bodyDiv w:val="1"/>
      <w:marLeft w:val="0"/>
      <w:marRight w:val="0"/>
      <w:marTop w:val="0"/>
      <w:marBottom w:val="0"/>
      <w:divBdr>
        <w:top w:val="none" w:sz="0" w:space="0" w:color="auto"/>
        <w:left w:val="none" w:sz="0" w:space="0" w:color="auto"/>
        <w:bottom w:val="none" w:sz="0" w:space="0" w:color="auto"/>
        <w:right w:val="none" w:sz="0" w:space="0" w:color="auto"/>
      </w:divBdr>
    </w:div>
    <w:div w:id="1301886066">
      <w:bodyDiv w:val="1"/>
      <w:marLeft w:val="0"/>
      <w:marRight w:val="0"/>
      <w:marTop w:val="0"/>
      <w:marBottom w:val="0"/>
      <w:divBdr>
        <w:top w:val="none" w:sz="0" w:space="0" w:color="auto"/>
        <w:left w:val="none" w:sz="0" w:space="0" w:color="auto"/>
        <w:bottom w:val="none" w:sz="0" w:space="0" w:color="auto"/>
        <w:right w:val="none" w:sz="0" w:space="0" w:color="auto"/>
      </w:divBdr>
      <w:divsChild>
        <w:div w:id="1092971237">
          <w:marLeft w:val="360"/>
          <w:marRight w:val="0"/>
          <w:marTop w:val="260"/>
          <w:marBottom w:val="0"/>
          <w:divBdr>
            <w:top w:val="none" w:sz="0" w:space="0" w:color="auto"/>
            <w:left w:val="none" w:sz="0" w:space="0" w:color="auto"/>
            <w:bottom w:val="none" w:sz="0" w:space="0" w:color="auto"/>
            <w:right w:val="none" w:sz="0" w:space="0" w:color="auto"/>
          </w:divBdr>
        </w:div>
        <w:div w:id="1849249183">
          <w:marLeft w:val="360"/>
          <w:marRight w:val="0"/>
          <w:marTop w:val="260"/>
          <w:marBottom w:val="0"/>
          <w:divBdr>
            <w:top w:val="none" w:sz="0" w:space="0" w:color="auto"/>
            <w:left w:val="none" w:sz="0" w:space="0" w:color="auto"/>
            <w:bottom w:val="none" w:sz="0" w:space="0" w:color="auto"/>
            <w:right w:val="none" w:sz="0" w:space="0" w:color="auto"/>
          </w:divBdr>
        </w:div>
        <w:div w:id="605161233">
          <w:marLeft w:val="360"/>
          <w:marRight w:val="0"/>
          <w:marTop w:val="260"/>
          <w:marBottom w:val="0"/>
          <w:divBdr>
            <w:top w:val="none" w:sz="0" w:space="0" w:color="auto"/>
            <w:left w:val="none" w:sz="0" w:space="0" w:color="auto"/>
            <w:bottom w:val="none" w:sz="0" w:space="0" w:color="auto"/>
            <w:right w:val="none" w:sz="0" w:space="0" w:color="auto"/>
          </w:divBdr>
        </w:div>
        <w:div w:id="972756999">
          <w:marLeft w:val="360"/>
          <w:marRight w:val="0"/>
          <w:marTop w:val="260"/>
          <w:marBottom w:val="0"/>
          <w:divBdr>
            <w:top w:val="none" w:sz="0" w:space="0" w:color="auto"/>
            <w:left w:val="none" w:sz="0" w:space="0" w:color="auto"/>
            <w:bottom w:val="none" w:sz="0" w:space="0" w:color="auto"/>
            <w:right w:val="none" w:sz="0" w:space="0" w:color="auto"/>
          </w:divBdr>
        </w:div>
        <w:div w:id="1872495486">
          <w:marLeft w:val="360"/>
          <w:marRight w:val="0"/>
          <w:marTop w:val="260"/>
          <w:marBottom w:val="0"/>
          <w:divBdr>
            <w:top w:val="none" w:sz="0" w:space="0" w:color="auto"/>
            <w:left w:val="none" w:sz="0" w:space="0" w:color="auto"/>
            <w:bottom w:val="none" w:sz="0" w:space="0" w:color="auto"/>
            <w:right w:val="none" w:sz="0" w:space="0" w:color="auto"/>
          </w:divBdr>
        </w:div>
        <w:div w:id="1451972137">
          <w:marLeft w:val="360"/>
          <w:marRight w:val="0"/>
          <w:marTop w:val="260"/>
          <w:marBottom w:val="0"/>
          <w:divBdr>
            <w:top w:val="none" w:sz="0" w:space="0" w:color="auto"/>
            <w:left w:val="none" w:sz="0" w:space="0" w:color="auto"/>
            <w:bottom w:val="none" w:sz="0" w:space="0" w:color="auto"/>
            <w:right w:val="none" w:sz="0" w:space="0" w:color="auto"/>
          </w:divBdr>
        </w:div>
        <w:div w:id="1360277554">
          <w:marLeft w:val="360"/>
          <w:marRight w:val="0"/>
          <w:marTop w:val="260"/>
          <w:marBottom w:val="0"/>
          <w:divBdr>
            <w:top w:val="none" w:sz="0" w:space="0" w:color="auto"/>
            <w:left w:val="none" w:sz="0" w:space="0" w:color="auto"/>
            <w:bottom w:val="none" w:sz="0" w:space="0" w:color="auto"/>
            <w:right w:val="none" w:sz="0" w:space="0" w:color="auto"/>
          </w:divBdr>
        </w:div>
        <w:div w:id="405953307">
          <w:marLeft w:val="360"/>
          <w:marRight w:val="0"/>
          <w:marTop w:val="260"/>
          <w:marBottom w:val="0"/>
          <w:divBdr>
            <w:top w:val="none" w:sz="0" w:space="0" w:color="auto"/>
            <w:left w:val="none" w:sz="0" w:space="0" w:color="auto"/>
            <w:bottom w:val="none" w:sz="0" w:space="0" w:color="auto"/>
            <w:right w:val="none" w:sz="0" w:space="0" w:color="auto"/>
          </w:divBdr>
        </w:div>
      </w:divsChild>
    </w:div>
    <w:div w:id="1526404126">
      <w:bodyDiv w:val="1"/>
      <w:marLeft w:val="0"/>
      <w:marRight w:val="0"/>
      <w:marTop w:val="0"/>
      <w:marBottom w:val="0"/>
      <w:divBdr>
        <w:top w:val="none" w:sz="0" w:space="0" w:color="auto"/>
        <w:left w:val="none" w:sz="0" w:space="0" w:color="auto"/>
        <w:bottom w:val="none" w:sz="0" w:space="0" w:color="auto"/>
        <w:right w:val="none" w:sz="0" w:space="0" w:color="auto"/>
      </w:divBdr>
    </w:div>
    <w:div w:id="1909683515">
      <w:bodyDiv w:val="1"/>
      <w:marLeft w:val="0"/>
      <w:marRight w:val="0"/>
      <w:marTop w:val="0"/>
      <w:marBottom w:val="0"/>
      <w:divBdr>
        <w:top w:val="none" w:sz="0" w:space="0" w:color="auto"/>
        <w:left w:val="none" w:sz="0" w:space="0" w:color="auto"/>
        <w:bottom w:val="none" w:sz="0" w:space="0" w:color="auto"/>
        <w:right w:val="none" w:sz="0" w:space="0" w:color="auto"/>
      </w:divBdr>
    </w:div>
    <w:div w:id="1964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s://floridaspringsinstitute.org/wp-content/uploads/2018/11/Springs-Conservation-Plan-final-draft-FINAL.pdf" TargetMode="Externa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s://www.stockholmresilience.org/research/insights/2016-11-16-insight-3-adaptive-governance.htm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s://www.jstor.org/stable/mounresedeve.33.3.248" TargetMode="External"/><Relationship Id="rId33" Type="http://schemas.openxmlformats.org/officeDocument/2006/relationships/hyperlink" Target="https://northfloridawater.com/watersupplyplan/document.html"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yperlink" Target="https://www.youtube.com/watch?v=x2a_FbN3Tg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dis.ifas.ufl.edu/fe579" TargetMode="External"/><Relationship Id="rId32" Type="http://schemas.openxmlformats.org/officeDocument/2006/relationships/hyperlink" Target="https://doi.org/10.1073/pnas.070188610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hyperlink" Target="https://floridaspringsinstitute.org/story-map/"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hyperlink" Target="https://orsolutions.org/abou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yperlink" Target="https://floridaspringsinstitute.org/reports/" TargetMode="External"/><Relationship Id="rId30" Type="http://schemas.openxmlformats.org/officeDocument/2006/relationships/hyperlink" Target="https://northfloridawater.com/watersupplyplan/FAQs.html" TargetMode="External"/><Relationship Id="rId35" Type="http://schemas.openxmlformats.org/officeDocument/2006/relationships/hyperlink" Target="http://www.srwmd.org/DocumentCenter/View/9116/Lower-Santa-Fe-and-Ichetucknee-River-Recovery-Strategy?bi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D923-0AA9-4FAF-B2A1-4789A172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7154</Words>
  <Characters>40779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Pensinger</dc:creator>
  <cp:keywords/>
  <dc:description/>
  <cp:lastModifiedBy>Melinda Pensinger</cp:lastModifiedBy>
  <cp:revision>2</cp:revision>
  <dcterms:created xsi:type="dcterms:W3CDTF">2019-12-19T00:13:00Z</dcterms:created>
  <dcterms:modified xsi:type="dcterms:W3CDTF">2019-12-19T00:13:00Z</dcterms:modified>
</cp:coreProperties>
</file>